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240" w:lineRule="atLeast"/>
        <w:jc w:val="center"/>
        <w:rPr>
          <w:rFonts w:hint="eastAsia" w:ascii="宋体" w:hAnsi="宋体" w:eastAsia="宋体" w:cs="宋体"/>
          <w:color w:val="000000"/>
          <w:sz w:val="40"/>
          <w:szCs w:val="40"/>
        </w:rPr>
      </w:pPr>
      <w:bookmarkStart w:id="0" w:name="_GoBack"/>
      <w:r>
        <w:rPr>
          <w:rFonts w:hint="eastAsia" w:ascii="宋体" w:hAnsi="宋体" w:eastAsia="宋体" w:cs="宋体"/>
          <w:b w:val="0"/>
          <w:w w:val="100"/>
          <w:kern w:val="2"/>
          <w:sz w:val="40"/>
          <w:szCs w:val="40"/>
          <w:lang w:val="en-US" w:eastAsia="zh-CN" w:bidi="ar-SA"/>
        </w:rPr>
        <w:t>河源市“菜篮子”基地认定与管理办法</w:t>
      </w:r>
      <w:bookmarkEnd w:id="0"/>
    </w:p>
    <w:p>
      <w:pPr>
        <w:autoSpaceDN w:val="0"/>
        <w:spacing w:line="240" w:lineRule="atLeast"/>
        <w:jc w:val="center"/>
        <w:rPr>
          <w:rFonts w:hint="eastAsia" w:ascii="黑体" w:hAnsi="宋体" w:eastAsia="黑体"/>
          <w:color w:val="000000"/>
          <w:szCs w:val="32"/>
        </w:rPr>
      </w:pPr>
      <w:r>
        <w:rPr>
          <w:rFonts w:hint="eastAsia" w:ascii="仿宋_GB2312" w:hAnsi="宋体"/>
          <w:b w:val="0"/>
          <w:w w:val="100"/>
          <w:kern w:val="2"/>
          <w:sz w:val="32"/>
          <w:szCs w:val="32"/>
          <w:lang w:val="en-US" w:eastAsia="zh-CN" w:bidi="ar-SA"/>
        </w:rPr>
        <w:t>(征求意见稿)</w:t>
      </w:r>
    </w:p>
    <w:p>
      <w:pPr>
        <w:autoSpaceDN w:val="0"/>
        <w:spacing w:line="240" w:lineRule="atLeast"/>
        <w:jc w:val="center"/>
        <w:rPr>
          <w:rFonts w:hint="eastAsia" w:ascii="黑体" w:hAnsi="宋体" w:eastAsia="黑体"/>
          <w:szCs w:val="32"/>
        </w:rPr>
      </w:pPr>
      <w:r>
        <w:rPr>
          <w:rFonts w:hint="eastAsia" w:ascii="黑体" w:hAnsi="宋体" w:eastAsia="黑体"/>
          <w:color w:val="000000"/>
          <w:szCs w:val="32"/>
        </w:rPr>
        <w:t>第一章 总则</w:t>
      </w:r>
    </w:p>
    <w:p>
      <w:pPr>
        <w:autoSpaceDN w:val="0"/>
        <w:spacing w:line="240" w:lineRule="atLeast"/>
        <w:ind w:firstLine="624" w:firstLineChars="200"/>
        <w:rPr>
          <w:rFonts w:hint="eastAsia" w:ascii="仿宋_GB2312" w:hAnsi="宋体"/>
          <w:szCs w:val="32"/>
        </w:rPr>
      </w:pPr>
      <w:r>
        <w:rPr>
          <w:rFonts w:hint="eastAsia" w:ascii="仿宋_GB2312" w:hAnsi="宋体"/>
          <w:b/>
          <w:color w:val="000000"/>
          <w:szCs w:val="32"/>
        </w:rPr>
        <w:t>第一条</w:t>
      </w:r>
      <w:r>
        <w:rPr>
          <w:rFonts w:hint="eastAsia" w:ascii="仿宋_GB2312" w:hAnsi="宋体"/>
          <w:color w:val="000000"/>
          <w:szCs w:val="32"/>
        </w:rPr>
        <w:t xml:space="preserve"> 为加强“菜篮子”工程建设，</w:t>
      </w:r>
      <w:r>
        <w:rPr>
          <w:rFonts w:hint="eastAsia" w:ascii="仿宋_GB2312" w:hAnsi="宋体"/>
          <w:szCs w:val="32"/>
        </w:rPr>
        <w:t>规范“菜篮子”基地的认定和监测管理工作，加强对“菜篮子”基地的引导与服务，充分发挥其稳定“菜篮子”产品有效供应和质量安全的骨干作用，增强示范带动能力，</w:t>
      </w:r>
      <w:r>
        <w:rPr>
          <w:rFonts w:hint="eastAsia" w:ascii="仿宋_GB2312" w:hAnsi="宋体"/>
          <w:color w:val="000000"/>
          <w:szCs w:val="32"/>
        </w:rPr>
        <w:t>结合我市“菜篮子”产品生产供应的实际情况，制定本办法。</w:t>
      </w:r>
    </w:p>
    <w:p>
      <w:pPr>
        <w:pStyle w:val="3"/>
        <w:keepNext w:val="0"/>
        <w:keepLines w:val="0"/>
        <w:widowControl/>
        <w:suppressLineNumbers w:val="0"/>
        <w:spacing w:before="0" w:beforeAutospacing="0" w:after="0" w:afterAutospacing="0" w:line="600" w:lineRule="atLeast"/>
        <w:ind w:left="0" w:right="0" w:firstLine="640"/>
        <w:rPr>
          <w:rFonts w:hint="eastAsia" w:ascii="仿宋_GB2312" w:hAnsi="宋体"/>
          <w:szCs w:val="32"/>
        </w:rPr>
      </w:pPr>
      <w:r>
        <w:rPr>
          <w:rFonts w:hint="eastAsia" w:ascii="仿宋_GB2312" w:hAnsi="宋体"/>
          <w:b/>
          <w:color w:val="000000"/>
          <w:szCs w:val="32"/>
        </w:rPr>
        <w:t>第二条</w:t>
      </w:r>
      <w:r>
        <w:rPr>
          <w:rFonts w:hint="eastAsia" w:ascii="仿宋_GB2312" w:hAnsi="宋体"/>
          <w:color w:val="000000"/>
          <w:szCs w:val="32"/>
        </w:rPr>
        <w:t xml:space="preserve"> 本</w:t>
      </w:r>
      <w:r>
        <w:rPr>
          <w:rFonts w:hint="eastAsia" w:ascii="仿宋_GB2312" w:hAnsi="宋体" w:eastAsia="仿宋_GB2312"/>
          <w:color w:val="000000"/>
          <w:kern w:val="2"/>
          <w:sz w:val="32"/>
          <w:szCs w:val="32"/>
          <w:lang w:val="en-US" w:eastAsia="zh-CN" w:bidi="ar-SA"/>
        </w:rPr>
        <w:t>办法所称的河源市</w:t>
      </w:r>
      <w:r>
        <w:rPr>
          <w:rFonts w:hint="eastAsia" w:ascii="仿宋_GB2312" w:eastAsia="仿宋_GB2312"/>
          <w:color w:val="000000"/>
          <w:kern w:val="2"/>
          <w:sz w:val="32"/>
          <w:szCs w:val="32"/>
          <w:lang w:val="en-US" w:eastAsia="zh-CN" w:bidi="ar-SA"/>
        </w:rPr>
        <w:t>“</w:t>
      </w:r>
      <w:r>
        <w:rPr>
          <w:rFonts w:ascii="仿宋_GB2312" w:eastAsia="仿宋_GB2312" w:cs="仿宋_GB2312"/>
          <w:sz w:val="32"/>
          <w:szCs w:val="32"/>
          <w:shd w:val="clear" w:color="auto" w:fill="FFFFFF"/>
        </w:rPr>
        <w:t>菜篮子</w:t>
      </w:r>
      <w:r>
        <w:rPr>
          <w:rFonts w:hint="eastAsia" w:ascii="仿宋_GB2312" w:eastAsia="仿宋_GB2312"/>
          <w:color w:val="000000"/>
          <w:kern w:val="2"/>
          <w:sz w:val="32"/>
          <w:szCs w:val="32"/>
          <w:lang w:val="en-US" w:eastAsia="zh-CN" w:bidi="ar-SA"/>
        </w:rPr>
        <w:t>”</w:t>
      </w:r>
      <w:r>
        <w:rPr>
          <w:rFonts w:ascii="仿宋_GB2312" w:eastAsia="仿宋_GB2312" w:cs="仿宋_GB2312"/>
          <w:sz w:val="32"/>
          <w:szCs w:val="32"/>
          <w:shd w:val="clear" w:color="auto" w:fill="FFFFFF"/>
        </w:rPr>
        <w:t>基地，是指从事“菜篮子”产品生产流通具备一定规模，并达到相关标准后，向市农业部门申请审核认定的企业、农业专业合作社或家庭农场等经营主体</w:t>
      </w:r>
      <w:r>
        <w:rPr>
          <w:rFonts w:hint="eastAsia" w:ascii="仿宋_GB2312" w:hAnsi="宋体"/>
          <w:color w:val="000000"/>
          <w:szCs w:val="32"/>
        </w:rPr>
        <w:t>。</w:t>
      </w:r>
    </w:p>
    <w:p>
      <w:pPr>
        <w:autoSpaceDN w:val="0"/>
        <w:spacing w:line="240" w:lineRule="atLeast"/>
        <w:ind w:firstLine="624" w:firstLineChars="200"/>
        <w:rPr>
          <w:rFonts w:hint="eastAsia" w:ascii="仿宋_GB2312" w:hAnsi="宋体"/>
          <w:szCs w:val="32"/>
        </w:rPr>
      </w:pPr>
      <w:r>
        <w:rPr>
          <w:rFonts w:hint="eastAsia" w:ascii="仿宋_GB2312" w:hAnsi="宋体"/>
          <w:b/>
          <w:color w:val="000000"/>
          <w:szCs w:val="32"/>
        </w:rPr>
        <w:t xml:space="preserve">第三条 </w:t>
      </w:r>
      <w:r>
        <w:rPr>
          <w:rFonts w:hint="eastAsia" w:ascii="仿宋_GB2312" w:hAnsi="宋体"/>
          <w:color w:val="000000"/>
          <w:szCs w:val="32"/>
        </w:rPr>
        <w:t>市农业主管部门负责</w:t>
      </w:r>
      <w:r>
        <w:rPr>
          <w:rFonts w:hint="eastAsia" w:ascii="仿宋_GB2312" w:hAnsi="宋体"/>
          <w:color w:val="000000"/>
          <w:szCs w:val="32"/>
          <w:lang w:eastAsia="zh-CN"/>
        </w:rPr>
        <w:t>河源</w:t>
      </w:r>
      <w:r>
        <w:rPr>
          <w:rFonts w:hint="eastAsia" w:ascii="仿宋_GB2312" w:hAnsi="宋体"/>
          <w:color w:val="000000"/>
          <w:szCs w:val="32"/>
        </w:rPr>
        <w:t>市</w:t>
      </w:r>
      <w:r>
        <w:rPr>
          <w:rFonts w:hint="eastAsia" w:ascii="仿宋_GB2312" w:hAnsi="宋体"/>
          <w:szCs w:val="32"/>
        </w:rPr>
        <w:t>“菜篮子”</w:t>
      </w:r>
      <w:r>
        <w:rPr>
          <w:rFonts w:hint="eastAsia" w:ascii="仿宋_GB2312" w:hAnsi="宋体"/>
          <w:color w:val="000000"/>
          <w:szCs w:val="32"/>
        </w:rPr>
        <w:t>基地的认定和监测管理等具体工作，各</w:t>
      </w:r>
      <w:r>
        <w:rPr>
          <w:rFonts w:hint="eastAsia" w:ascii="仿宋_GB2312" w:hAnsi="宋体"/>
          <w:color w:val="000000"/>
          <w:szCs w:val="32"/>
          <w:lang w:eastAsia="zh-CN"/>
        </w:rPr>
        <w:t>县</w:t>
      </w:r>
      <w:r>
        <w:rPr>
          <w:rFonts w:hint="eastAsia" w:ascii="仿宋_GB2312" w:hAnsi="宋体"/>
          <w:color w:val="000000"/>
          <w:szCs w:val="32"/>
        </w:rPr>
        <w:t>区农业主管部门依照本办法做好辖区</w:t>
      </w:r>
      <w:r>
        <w:rPr>
          <w:rFonts w:hint="eastAsia" w:ascii="仿宋_GB2312" w:hAnsi="宋体"/>
          <w:color w:val="000000"/>
          <w:szCs w:val="32"/>
          <w:lang w:eastAsia="zh-CN"/>
        </w:rPr>
        <w:t>河源</w:t>
      </w:r>
      <w:r>
        <w:rPr>
          <w:rFonts w:hint="eastAsia" w:ascii="仿宋_GB2312" w:hAnsi="宋体"/>
          <w:color w:val="000000"/>
          <w:szCs w:val="32"/>
        </w:rPr>
        <w:t>市</w:t>
      </w:r>
      <w:r>
        <w:rPr>
          <w:rFonts w:hint="eastAsia" w:ascii="仿宋_GB2312" w:hAnsi="宋体"/>
          <w:szCs w:val="32"/>
        </w:rPr>
        <w:t>“菜篮子”</w:t>
      </w:r>
      <w:r>
        <w:rPr>
          <w:rFonts w:hint="eastAsia" w:ascii="仿宋_GB2312" w:hAnsi="宋体"/>
          <w:color w:val="000000"/>
          <w:szCs w:val="32"/>
        </w:rPr>
        <w:t>基地的管理工作。</w:t>
      </w:r>
    </w:p>
    <w:p>
      <w:pPr>
        <w:autoSpaceDN w:val="0"/>
        <w:spacing w:line="240" w:lineRule="atLeast"/>
        <w:ind w:firstLine="624" w:firstLineChars="200"/>
        <w:rPr>
          <w:rFonts w:hint="eastAsia" w:ascii="仿宋_GB2312" w:hAnsi="宋体"/>
          <w:szCs w:val="32"/>
        </w:rPr>
      </w:pPr>
      <w:r>
        <w:rPr>
          <w:rFonts w:hint="eastAsia" w:ascii="仿宋_GB2312" w:hAnsi="宋体"/>
          <w:b/>
          <w:color w:val="000000"/>
          <w:szCs w:val="32"/>
        </w:rPr>
        <w:t>第四条</w:t>
      </w:r>
      <w:r>
        <w:rPr>
          <w:rFonts w:hint="eastAsia" w:ascii="仿宋_GB2312" w:hAnsi="宋体"/>
          <w:color w:val="000000"/>
          <w:szCs w:val="32"/>
        </w:rPr>
        <w:t xml:space="preserve"> </w:t>
      </w:r>
      <w:r>
        <w:rPr>
          <w:rFonts w:hint="eastAsia" w:ascii="仿宋_GB2312" w:hAnsi="宋体"/>
          <w:color w:val="000000"/>
          <w:szCs w:val="32"/>
          <w:lang w:eastAsia="zh-CN"/>
        </w:rPr>
        <w:t>河源</w:t>
      </w:r>
      <w:r>
        <w:rPr>
          <w:rFonts w:hint="eastAsia" w:ascii="仿宋_GB2312" w:hAnsi="宋体"/>
          <w:color w:val="000000"/>
          <w:szCs w:val="32"/>
        </w:rPr>
        <w:t>市“菜篮子”基地的认定与监测管理，按照公开、公平、公正原则，实行自愿申报、专家评审、社会公示、动态监测管理制度。</w:t>
      </w:r>
    </w:p>
    <w:p>
      <w:pPr>
        <w:autoSpaceDN w:val="0"/>
        <w:spacing w:line="240" w:lineRule="atLeast"/>
        <w:ind w:firstLine="624" w:firstLineChars="200"/>
        <w:rPr>
          <w:rFonts w:hint="eastAsia" w:ascii="仿宋_GB2312" w:hAnsi="宋体"/>
          <w:szCs w:val="32"/>
        </w:rPr>
      </w:pPr>
      <w:r>
        <w:rPr>
          <w:rFonts w:hint="eastAsia" w:ascii="仿宋_GB2312" w:hAnsi="宋体"/>
          <w:b/>
          <w:szCs w:val="32"/>
        </w:rPr>
        <w:t>第五条</w:t>
      </w:r>
      <w:r>
        <w:rPr>
          <w:rFonts w:hint="eastAsia" w:ascii="仿宋_GB2312" w:hAnsi="宋体"/>
          <w:szCs w:val="32"/>
        </w:rPr>
        <w:t xml:space="preserve"> </w:t>
      </w:r>
      <w:r>
        <w:rPr>
          <w:rFonts w:hint="eastAsia" w:ascii="仿宋_GB2312" w:hAnsi="宋体"/>
          <w:szCs w:val="32"/>
          <w:lang w:eastAsia="zh-CN"/>
        </w:rPr>
        <w:t>河源</w:t>
      </w:r>
      <w:r>
        <w:rPr>
          <w:rFonts w:hint="eastAsia" w:ascii="仿宋_GB2312" w:hAnsi="宋体"/>
          <w:szCs w:val="32"/>
        </w:rPr>
        <w:t>市“菜篮子”基地申报、认定、监测管理适用本办法。</w:t>
      </w:r>
    </w:p>
    <w:p>
      <w:pPr>
        <w:autoSpaceDN w:val="0"/>
        <w:spacing w:line="240" w:lineRule="atLeast"/>
        <w:jc w:val="center"/>
        <w:rPr>
          <w:rFonts w:hint="eastAsia" w:ascii="黑体" w:hAnsi="宋体" w:eastAsia="黑体"/>
          <w:szCs w:val="32"/>
        </w:rPr>
      </w:pPr>
      <w:r>
        <w:rPr>
          <w:rFonts w:hint="eastAsia" w:ascii="黑体" w:hAnsi="宋体" w:eastAsia="黑体"/>
          <w:color w:val="000000"/>
          <w:szCs w:val="32"/>
        </w:rPr>
        <w:t>第二章  认定条件</w:t>
      </w:r>
    </w:p>
    <w:p>
      <w:pPr>
        <w:autoSpaceDN w:val="0"/>
        <w:spacing w:line="240" w:lineRule="atLeast"/>
        <w:ind w:firstLine="624" w:firstLineChars="200"/>
        <w:rPr>
          <w:rFonts w:hint="eastAsia" w:ascii="仿宋_GB2312" w:hAnsi="宋体"/>
          <w:szCs w:val="32"/>
        </w:rPr>
      </w:pPr>
      <w:r>
        <w:rPr>
          <w:rFonts w:hint="eastAsia" w:ascii="仿宋_GB2312" w:hAnsi="宋体"/>
          <w:b/>
          <w:szCs w:val="32"/>
        </w:rPr>
        <w:t>第六条</w:t>
      </w:r>
      <w:r>
        <w:rPr>
          <w:rFonts w:hint="eastAsia" w:ascii="仿宋_GB2312" w:hAnsi="宋体"/>
          <w:szCs w:val="32"/>
        </w:rPr>
        <w:t xml:space="preserve"> 申报</w:t>
      </w:r>
      <w:r>
        <w:rPr>
          <w:rFonts w:hint="eastAsia" w:ascii="仿宋_GB2312" w:hAnsi="宋体"/>
          <w:szCs w:val="32"/>
          <w:lang w:eastAsia="zh-CN"/>
        </w:rPr>
        <w:t>河源</w:t>
      </w:r>
      <w:r>
        <w:rPr>
          <w:rFonts w:hint="eastAsia" w:ascii="仿宋_GB2312" w:hAnsi="宋体"/>
          <w:color w:val="000000"/>
          <w:szCs w:val="32"/>
        </w:rPr>
        <w:t>市</w:t>
      </w:r>
      <w:r>
        <w:rPr>
          <w:rFonts w:hint="eastAsia" w:ascii="仿宋_GB2312" w:hAnsi="宋体"/>
          <w:szCs w:val="32"/>
        </w:rPr>
        <w:t>“菜篮子”基地应当具备以下条件：</w:t>
      </w:r>
    </w:p>
    <w:p>
      <w:pPr>
        <w:autoSpaceDN w:val="0"/>
        <w:spacing w:line="240" w:lineRule="atLeast"/>
        <w:ind w:firstLine="624" w:firstLineChars="200"/>
        <w:rPr>
          <w:rFonts w:hint="eastAsia" w:ascii="仿宋_GB2312" w:hAnsi="宋体"/>
          <w:szCs w:val="32"/>
        </w:rPr>
      </w:pPr>
      <w:r>
        <w:rPr>
          <w:rFonts w:hint="eastAsia" w:ascii="仿宋_GB2312" w:hAnsi="宋体"/>
          <w:szCs w:val="32"/>
        </w:rPr>
        <w:t>（一）申请单位应当是在本市注册、具有独立法人资格、经营证照齐备有效的企业；</w:t>
      </w:r>
    </w:p>
    <w:p>
      <w:pPr>
        <w:autoSpaceDN w:val="0"/>
        <w:spacing w:line="240" w:lineRule="atLeast"/>
        <w:ind w:firstLine="624" w:firstLineChars="200"/>
        <w:rPr>
          <w:rFonts w:hint="eastAsia" w:ascii="仿宋_GB2312" w:hAnsi="宋体"/>
          <w:szCs w:val="32"/>
        </w:rPr>
      </w:pPr>
      <w:r>
        <w:rPr>
          <w:rFonts w:hint="eastAsia" w:ascii="仿宋_GB2312" w:hAnsi="宋体"/>
          <w:szCs w:val="32"/>
        </w:rPr>
        <w:t>（二）基地已经营</w:t>
      </w:r>
      <w:r>
        <w:rPr>
          <w:rFonts w:hint="eastAsia" w:ascii="仿宋_GB2312" w:hAnsi="宋体"/>
          <w:szCs w:val="32"/>
          <w:lang w:val="en-US" w:eastAsia="zh-CN"/>
        </w:rPr>
        <w:t>3</w:t>
      </w:r>
      <w:r>
        <w:rPr>
          <w:rFonts w:hint="eastAsia" w:ascii="仿宋_GB2312" w:hAnsi="宋体"/>
          <w:szCs w:val="32"/>
        </w:rPr>
        <w:t>年以上；</w:t>
      </w:r>
    </w:p>
    <w:p>
      <w:pPr>
        <w:autoSpaceDN w:val="0"/>
        <w:spacing w:line="240" w:lineRule="atLeast"/>
        <w:ind w:firstLine="624" w:firstLineChars="200"/>
        <w:rPr>
          <w:rFonts w:hint="eastAsia" w:ascii="仿宋_GB2312" w:hAnsi="宋体"/>
          <w:szCs w:val="32"/>
        </w:rPr>
      </w:pPr>
      <w:r>
        <w:rPr>
          <w:rFonts w:hint="eastAsia" w:ascii="仿宋_GB2312" w:hAnsi="宋体"/>
          <w:szCs w:val="32"/>
        </w:rPr>
        <w:t>（三）符合规划、环保、安全生产等要求，具有明确的执行标准（达到无公害标准以上的产地环境标准、生产技术规程和产品质量标准）和可溯源的档案信息管理，并具有基地环境的有效检验报告；</w:t>
      </w:r>
    </w:p>
    <w:p>
      <w:pPr>
        <w:autoSpaceDN w:val="0"/>
        <w:spacing w:line="240" w:lineRule="atLeast"/>
        <w:ind w:firstLine="624" w:firstLineChars="200"/>
        <w:rPr>
          <w:rFonts w:hint="eastAsia" w:ascii="仿宋_GB2312" w:hAnsi="宋体"/>
          <w:szCs w:val="32"/>
        </w:rPr>
      </w:pPr>
      <w:r>
        <w:rPr>
          <w:rFonts w:hint="eastAsia" w:ascii="仿宋_GB2312" w:hAnsi="宋体"/>
          <w:szCs w:val="32"/>
        </w:rPr>
        <w:t>（四）建立产品质量安全管理制度，基地设有农产品质量检测室、配置必要的农产品质量检测人员和产地检测设施，或长期委托有资质的第三方检测机构对基地产品进行质量安全检测，</w:t>
      </w:r>
      <w:r>
        <w:rPr>
          <w:rFonts w:hint="eastAsia" w:ascii="仿宋_GB2312" w:hAnsi="宋体"/>
          <w:szCs w:val="32"/>
          <w:shd w:val="clear" w:color="auto" w:fill="FFFFFF"/>
        </w:rPr>
        <w:t>建立农产品质量安全检测信息档案；</w:t>
      </w:r>
    </w:p>
    <w:p>
      <w:pPr>
        <w:autoSpaceDN w:val="0"/>
        <w:spacing w:line="240" w:lineRule="atLeast"/>
        <w:ind w:firstLine="624" w:firstLineChars="200"/>
        <w:rPr>
          <w:rFonts w:hint="eastAsia" w:ascii="仿宋_GB2312" w:hAnsi="宋体"/>
          <w:szCs w:val="32"/>
        </w:rPr>
      </w:pPr>
      <w:r>
        <w:rPr>
          <w:rFonts w:hint="eastAsia" w:ascii="仿宋_GB2312" w:hAnsi="宋体"/>
          <w:szCs w:val="32"/>
        </w:rPr>
        <w:t>（五）基地（生产场所）所涉土地使用年限须在5年以上。</w:t>
      </w:r>
    </w:p>
    <w:p>
      <w:pPr>
        <w:autoSpaceDN w:val="0"/>
        <w:spacing w:line="240" w:lineRule="atLeast"/>
        <w:ind w:firstLine="624" w:firstLineChars="200"/>
        <w:rPr>
          <w:rFonts w:hint="eastAsia" w:ascii="仿宋_GB2312" w:hAnsi="宋体"/>
          <w:szCs w:val="32"/>
        </w:rPr>
      </w:pPr>
      <w:r>
        <w:rPr>
          <w:rFonts w:hint="eastAsia" w:ascii="仿宋_GB2312" w:hAnsi="宋体"/>
          <w:b/>
          <w:szCs w:val="32"/>
        </w:rPr>
        <w:t xml:space="preserve">第七条  </w:t>
      </w:r>
      <w:r>
        <w:rPr>
          <w:rFonts w:hint="eastAsia" w:ascii="仿宋_GB2312"/>
          <w:szCs w:val="32"/>
        </w:rPr>
        <w:t>申报</w:t>
      </w:r>
      <w:r>
        <w:rPr>
          <w:rFonts w:hint="eastAsia" w:ascii="仿宋_GB2312"/>
          <w:szCs w:val="32"/>
          <w:lang w:eastAsia="zh-CN"/>
        </w:rPr>
        <w:t>河源</w:t>
      </w:r>
      <w:r>
        <w:rPr>
          <w:rFonts w:hint="eastAsia" w:ascii="仿宋_GB2312"/>
          <w:szCs w:val="32"/>
        </w:rPr>
        <w:t>市</w:t>
      </w:r>
      <w:r>
        <w:rPr>
          <w:rFonts w:hint="eastAsia" w:ascii="仿宋_GB2312" w:hAnsi="宋体"/>
          <w:szCs w:val="32"/>
        </w:rPr>
        <w:t>“菜篮子”</w:t>
      </w:r>
      <w:r>
        <w:rPr>
          <w:rFonts w:hint="eastAsia" w:ascii="仿宋_GB2312"/>
          <w:szCs w:val="32"/>
        </w:rPr>
        <w:t>基地除符合第六条的规定外，还应当具备以下条件之一</w:t>
      </w:r>
      <w:r>
        <w:rPr>
          <w:rFonts w:hint="eastAsia" w:ascii="仿宋_GB2312" w:hAnsi="宋体"/>
          <w:szCs w:val="32"/>
        </w:rPr>
        <w:t>：</w:t>
      </w:r>
    </w:p>
    <w:p>
      <w:pPr>
        <w:pStyle w:val="3"/>
        <w:keepNext w:val="0"/>
        <w:keepLines w:val="0"/>
        <w:widowControl/>
        <w:suppressLineNumbers w:val="0"/>
        <w:spacing w:before="0" w:beforeAutospacing="0" w:after="0" w:afterAutospacing="0" w:line="600" w:lineRule="atLeast"/>
        <w:ind w:left="0" w:right="0" w:firstLine="640"/>
      </w:pPr>
      <w:r>
        <w:rPr>
          <w:rFonts w:ascii="仿宋_GB2312" w:eastAsia="仿宋_GB2312" w:cs="仿宋_GB2312"/>
          <w:sz w:val="32"/>
          <w:szCs w:val="32"/>
          <w:shd w:val="clear" w:color="auto" w:fill="FFFFFF"/>
        </w:rPr>
        <w:t>1、蔬菜基地：占地</w:t>
      </w:r>
      <w:r>
        <w:rPr>
          <w:rFonts w:hint="default" w:ascii="仿宋_GB2312" w:eastAsia="仿宋_GB2312" w:cs="仿宋_GB2312"/>
          <w:sz w:val="32"/>
          <w:szCs w:val="32"/>
          <w:shd w:val="clear" w:color="auto" w:fill="FFFFFF"/>
        </w:rPr>
        <w:t>面积</w:t>
      </w:r>
      <w:r>
        <w:rPr>
          <w:rFonts w:hint="eastAsia" w:ascii="仿宋_GB2312" w:eastAsia="仿宋_GB2312" w:cs="仿宋_GB2312"/>
          <w:sz w:val="32"/>
          <w:szCs w:val="32"/>
          <w:shd w:val="clear" w:color="auto" w:fill="FFFFFF"/>
          <w:lang w:val="en-US" w:eastAsia="zh-CN"/>
        </w:rPr>
        <w:t>3</w:t>
      </w:r>
      <w:r>
        <w:rPr>
          <w:rFonts w:hint="default" w:ascii="仿宋_GB2312" w:eastAsia="仿宋_GB2312" w:cs="仿宋_GB2312"/>
          <w:sz w:val="32"/>
          <w:szCs w:val="32"/>
          <w:shd w:val="clear" w:color="auto" w:fill="FFFFFF"/>
        </w:rPr>
        <w:t>00亩以上，整齐连片；配置防虫网、粘虫色板、杀虫灯、滴（喷）灌、生物肥料等一种或多种生态栽培物化技术；田间工程、温室大棚、集约化育苗、田头预冷等基础设施条件相对完善；规范化、标准化生产水平较高，示范作用突出。或采用无土栽培、立体种植等现代化生产方式的工厂化作物栽培基地，占地面积3000平方米以上，配置现代化生产装备，采用先进技术和科学管理方法，具有稳定、高产、高品质的生产特点。</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2、畜禽基地：生猪养殖年出栏</w:t>
      </w:r>
      <w:r>
        <w:rPr>
          <w:rFonts w:hint="eastAsia" w:ascii="仿宋_GB2312" w:eastAsia="仿宋_GB2312" w:cs="仿宋_GB2312"/>
          <w:sz w:val="32"/>
          <w:szCs w:val="32"/>
          <w:shd w:val="clear" w:color="auto" w:fill="FFFFFF"/>
          <w:lang w:val="en-US" w:eastAsia="zh-CN"/>
        </w:rPr>
        <w:t>1</w:t>
      </w:r>
      <w:r>
        <w:rPr>
          <w:rFonts w:hint="default" w:ascii="仿宋_GB2312" w:eastAsia="仿宋_GB2312" w:cs="仿宋_GB2312"/>
          <w:sz w:val="32"/>
          <w:szCs w:val="32"/>
          <w:shd w:val="clear" w:color="auto" w:fill="FFFFFF"/>
        </w:rPr>
        <w:t>万头以上，肉鸡养殖年出栏10万只以上，肉牛养殖（含育肥牛）年出栏</w:t>
      </w:r>
      <w:r>
        <w:rPr>
          <w:rFonts w:hint="eastAsia" w:ascii="仿宋_GB2312" w:eastAsia="仿宋_GB2312" w:cs="仿宋_GB2312"/>
          <w:sz w:val="32"/>
          <w:szCs w:val="32"/>
          <w:shd w:val="clear" w:color="auto" w:fill="FFFFFF"/>
          <w:lang w:val="en-US" w:eastAsia="zh-CN"/>
        </w:rPr>
        <w:t>2</w:t>
      </w:r>
      <w:r>
        <w:rPr>
          <w:rFonts w:hint="default" w:ascii="仿宋_GB2312" w:eastAsia="仿宋_GB2312" w:cs="仿宋_GB2312"/>
          <w:sz w:val="32"/>
          <w:szCs w:val="32"/>
          <w:shd w:val="clear" w:color="auto" w:fill="FFFFFF"/>
        </w:rPr>
        <w:t>00头以上，肉羊养殖年出栏250头以上，禽蛋年产量250吨以上；养殖场选址布局科学合理，且在非禁养区范围内，符合</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畜禽养殖业布局规划，生产设施设备满足标准化生产需要；严格执行畜禽养殖强制免疫规定等防疫检疫要求，科学实施畜禽疫病综合防控措施，合理配备病死畜禽无害化处理设施，对病死畜禽实行无害化处理；符合农业源污染物减排要求，实现粪污资源化利用或达到相关排放标准。</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3、水产基地：以池塘养殖为主的养殖面积在100亩以上，或工厂化养殖水面面积500平方米以上；基地生产条件完善，基本养殖设备配置完备，配置与养殖水体和生产能力相适应的水质、水生生物检测等基础性仪器设备；养殖用水符合无公害食品淡水养殖用水水质要求，水源无污染源，且定期进行监测，养殖场进排水系统应当分开。养殖生产应当符合国家有关养殖技术规范操作要求，必须填写《水产养殖生产记录》和《水产养殖用药记录》且保存2年以上。</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4、水果基地：占地面积</w:t>
      </w:r>
      <w:r>
        <w:rPr>
          <w:rFonts w:hint="eastAsia" w:ascii="仿宋_GB2312" w:eastAsia="仿宋_GB2312" w:cs="仿宋_GB2312"/>
          <w:sz w:val="32"/>
          <w:szCs w:val="32"/>
          <w:shd w:val="clear" w:color="auto" w:fill="FFFFFF"/>
          <w:lang w:val="en-US" w:eastAsia="zh-CN"/>
        </w:rPr>
        <w:t>5</w:t>
      </w:r>
      <w:r>
        <w:rPr>
          <w:rFonts w:hint="default" w:ascii="仿宋_GB2312" w:eastAsia="仿宋_GB2312" w:cs="仿宋_GB2312"/>
          <w:sz w:val="32"/>
          <w:szCs w:val="32"/>
          <w:shd w:val="clear" w:color="auto" w:fill="FFFFFF"/>
        </w:rPr>
        <w:t>00亩以上，集中连片，田间工程、包装分拣车间、集约化育苗等基础设施完善；推行标准化生产，配置杀虫灯、防虫网、粘虫色板、喷滴灌、果实套袋等标准化栽培设施；集成应用先进病虫害防控技术，实施统防统治和病虫害绿色防控，示范带动作用突出。</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（二）流通基地：设在本市行政区域范围内的农产品批发市场，具备较大经营规模，经营主体为市级以上农业龙头企业，建筑面积1500平方米以上，农产品年交易额在10亿元以上，设有农产品质量安全检测室。</w:t>
      </w:r>
    </w:p>
    <w:p>
      <w:pPr>
        <w:pStyle w:val="3"/>
        <w:keepNext w:val="0"/>
        <w:keepLines w:val="0"/>
        <w:widowControl/>
        <w:suppressLineNumbers w:val="0"/>
        <w:spacing w:before="0" w:beforeAutospacing="0" w:after="0" w:afterAutospacing="0" w:line="600" w:lineRule="atLeast"/>
        <w:ind w:left="0" w:right="0"/>
      </w:pPr>
      <w:r>
        <w:rPr>
          <w:rFonts w:hint="default" w:ascii="仿宋_GB2312" w:eastAsia="仿宋_GB2312" w:cs="仿宋_GB2312"/>
          <w:sz w:val="32"/>
          <w:szCs w:val="32"/>
          <w:shd w:val="clear" w:color="auto" w:fill="FFFFFF"/>
        </w:rPr>
        <w:t xml:space="preserve">    或运用电子商务等新型流通方式配送、销售</w:t>
      </w:r>
      <w:r>
        <w:rPr>
          <w:rFonts w:hint="eastAsia" w:ascii="仿宋_GB2312" w:eastAsia="仿宋_GB2312" w:cs="仿宋_GB2312"/>
          <w:sz w:val="32"/>
          <w:szCs w:val="32"/>
          <w:shd w:val="clear" w:color="auto" w:fill="FFFFFF"/>
          <w:lang w:eastAsia="zh-CN"/>
        </w:rPr>
        <w:t>“</w:t>
      </w:r>
      <w:r>
        <w:rPr>
          <w:rFonts w:hint="default" w:ascii="仿宋_GB2312" w:eastAsia="仿宋_GB2312" w:cs="仿宋_GB2312"/>
          <w:sz w:val="32"/>
          <w:szCs w:val="32"/>
          <w:shd w:val="clear" w:color="auto" w:fill="FFFFFF"/>
        </w:rPr>
        <w:t>菜篮子</w:t>
      </w:r>
      <w:r>
        <w:rPr>
          <w:rFonts w:hint="eastAsia" w:ascii="仿宋_GB2312" w:eastAsia="仿宋_GB2312" w:cs="仿宋_GB2312"/>
          <w:sz w:val="32"/>
          <w:szCs w:val="32"/>
          <w:shd w:val="clear" w:color="auto" w:fill="FFFFFF"/>
          <w:lang w:eastAsia="zh-CN"/>
        </w:rPr>
        <w:t>”</w:t>
      </w:r>
      <w:r>
        <w:rPr>
          <w:rFonts w:hint="default" w:ascii="仿宋_GB2312" w:eastAsia="仿宋_GB2312" w:cs="仿宋_GB2312"/>
          <w:sz w:val="32"/>
          <w:szCs w:val="32"/>
          <w:shd w:val="clear" w:color="auto" w:fill="FFFFFF"/>
        </w:rPr>
        <w:t>商品的企业、农贸市场、社区菜店，生鲜经营面积在500平方米（包括企业分店总和）以上的超市、平价供应店等鲜活农产品销售网点的单位，设有农产品质量安全检测室，建立完善的农产品质量监管体系，鲜活农产品年交易额在1000万元以上。</w:t>
      </w:r>
    </w:p>
    <w:p>
      <w:pPr>
        <w:autoSpaceDN w:val="0"/>
        <w:spacing w:line="240" w:lineRule="atLeast"/>
        <w:jc w:val="center"/>
        <w:rPr>
          <w:rFonts w:hint="eastAsia" w:ascii="黑体" w:hAnsi="宋体" w:eastAsia="黑体"/>
          <w:color w:val="000000"/>
          <w:szCs w:val="32"/>
        </w:rPr>
      </w:pPr>
    </w:p>
    <w:p>
      <w:pPr>
        <w:autoSpaceDN w:val="0"/>
        <w:spacing w:line="240" w:lineRule="atLeast"/>
        <w:jc w:val="center"/>
        <w:rPr>
          <w:rFonts w:hint="eastAsia" w:ascii="黑体" w:hAnsi="宋体" w:eastAsia="黑体"/>
          <w:szCs w:val="32"/>
        </w:rPr>
      </w:pPr>
      <w:r>
        <w:rPr>
          <w:rFonts w:hint="eastAsia" w:ascii="黑体" w:hAnsi="宋体" w:eastAsia="黑体"/>
          <w:color w:val="000000"/>
          <w:szCs w:val="32"/>
        </w:rPr>
        <w:t>第三章 认定程序</w:t>
      </w:r>
    </w:p>
    <w:p>
      <w:pPr>
        <w:autoSpaceDN w:val="0"/>
        <w:spacing w:line="240" w:lineRule="atLeast"/>
        <w:ind w:firstLine="624" w:firstLineChars="200"/>
        <w:rPr>
          <w:rFonts w:hint="eastAsia" w:ascii="仿宋_GB2312" w:hAnsi="宋体"/>
          <w:szCs w:val="32"/>
        </w:rPr>
      </w:pPr>
      <w:r>
        <w:rPr>
          <w:rFonts w:hint="eastAsia" w:ascii="仿宋_GB2312" w:hAnsi="宋体"/>
          <w:b/>
          <w:szCs w:val="32"/>
          <w:shd w:val="clear" w:color="auto" w:fill="FFFFFF"/>
        </w:rPr>
        <w:t>第八条</w:t>
      </w:r>
      <w:r>
        <w:rPr>
          <w:rFonts w:hint="eastAsia" w:ascii="仿宋_GB2312" w:hAnsi="宋体"/>
          <w:szCs w:val="32"/>
          <w:shd w:val="clear" w:color="auto" w:fill="FFFFFF"/>
        </w:rPr>
        <w:t xml:space="preserve"> </w:t>
      </w:r>
      <w:r>
        <w:rPr>
          <w:rFonts w:hint="eastAsia" w:ascii="仿宋_GB2312" w:hAnsi="宋体"/>
          <w:szCs w:val="32"/>
          <w:shd w:val="clear" w:color="auto" w:fill="FFFFFF"/>
          <w:lang w:eastAsia="zh-CN"/>
        </w:rPr>
        <w:t>河源</w:t>
      </w:r>
      <w:r>
        <w:rPr>
          <w:rFonts w:hint="eastAsia" w:ascii="仿宋_GB2312" w:hAnsi="宋体"/>
          <w:szCs w:val="32"/>
          <w:shd w:val="clear" w:color="auto" w:fill="FFFFFF"/>
        </w:rPr>
        <w:t>市“菜篮子”基地认定工作每年进行一次，由</w:t>
      </w:r>
      <w:r>
        <w:rPr>
          <w:rFonts w:hint="eastAsia" w:ascii="仿宋_GB2312" w:hAnsi="宋体"/>
          <w:color w:val="000000"/>
          <w:szCs w:val="32"/>
        </w:rPr>
        <w:t>市农业主管部门</w:t>
      </w:r>
      <w:r>
        <w:rPr>
          <w:rFonts w:hint="eastAsia" w:ascii="仿宋_GB2312" w:hAnsi="宋体"/>
          <w:szCs w:val="32"/>
          <w:shd w:val="clear" w:color="auto" w:fill="FFFFFF"/>
        </w:rPr>
        <w:t>公布开展基地认定的申报指南，明确具体办理细则和受理时间。</w:t>
      </w:r>
    </w:p>
    <w:p>
      <w:pPr>
        <w:autoSpaceDN w:val="0"/>
        <w:spacing w:line="240" w:lineRule="atLeast"/>
        <w:ind w:firstLine="624" w:firstLineChars="200"/>
        <w:rPr>
          <w:rFonts w:hint="eastAsia" w:ascii="仿宋_GB2312" w:hAnsi="宋体"/>
          <w:szCs w:val="32"/>
        </w:rPr>
      </w:pPr>
      <w:r>
        <w:rPr>
          <w:rFonts w:hint="eastAsia" w:ascii="仿宋_GB2312" w:hAnsi="宋体"/>
          <w:b/>
          <w:color w:val="000000"/>
          <w:szCs w:val="32"/>
        </w:rPr>
        <w:t>第九条</w:t>
      </w:r>
      <w:r>
        <w:rPr>
          <w:rFonts w:hint="eastAsia" w:ascii="仿宋_GB2312" w:hAnsi="宋体"/>
          <w:color w:val="000000"/>
          <w:szCs w:val="32"/>
        </w:rPr>
        <w:t xml:space="preserve"> 具备条件的单位自愿向市农业主管部门提出申请，并提交以下材料：</w:t>
      </w:r>
    </w:p>
    <w:p>
      <w:pPr>
        <w:autoSpaceDN w:val="0"/>
        <w:spacing w:line="240" w:lineRule="atLeast"/>
        <w:ind w:firstLine="640"/>
        <w:rPr>
          <w:rFonts w:hint="eastAsia" w:ascii="仿宋_GB2312" w:hAnsi="宋体"/>
          <w:szCs w:val="32"/>
        </w:rPr>
      </w:pPr>
      <w:r>
        <w:rPr>
          <w:rFonts w:hint="eastAsia" w:ascii="仿宋_GB2312" w:hAnsi="宋体"/>
          <w:color w:val="000000"/>
          <w:szCs w:val="32"/>
        </w:rPr>
        <w:t>（一）《</w:t>
      </w:r>
      <w:r>
        <w:rPr>
          <w:rFonts w:hint="eastAsia" w:ascii="仿宋_GB2312" w:hAnsi="宋体"/>
          <w:color w:val="000000"/>
          <w:szCs w:val="32"/>
          <w:lang w:eastAsia="zh-CN"/>
        </w:rPr>
        <w:t>河源</w:t>
      </w:r>
      <w:r>
        <w:rPr>
          <w:rFonts w:hint="eastAsia" w:ascii="仿宋_GB2312" w:hAnsi="宋体"/>
          <w:color w:val="000000"/>
          <w:szCs w:val="32"/>
        </w:rPr>
        <w:t>市</w:t>
      </w:r>
      <w:r>
        <w:rPr>
          <w:rFonts w:hint="eastAsia" w:ascii="仿宋_GB2312" w:hAnsi="宋体"/>
          <w:szCs w:val="32"/>
        </w:rPr>
        <w:t>“菜篮子”</w:t>
      </w:r>
      <w:r>
        <w:rPr>
          <w:rFonts w:hint="eastAsia" w:ascii="仿宋_GB2312" w:hAnsi="宋体"/>
          <w:color w:val="000000"/>
          <w:szCs w:val="32"/>
        </w:rPr>
        <w:t>基地认定申请书》；</w:t>
      </w:r>
    </w:p>
    <w:p>
      <w:pPr>
        <w:autoSpaceDN w:val="0"/>
        <w:spacing w:line="240" w:lineRule="atLeast"/>
        <w:ind w:firstLine="640"/>
        <w:rPr>
          <w:rFonts w:hint="eastAsia" w:ascii="仿宋_GB2312" w:hAnsi="宋体"/>
          <w:szCs w:val="32"/>
        </w:rPr>
      </w:pPr>
      <w:r>
        <w:rPr>
          <w:rFonts w:hint="eastAsia" w:ascii="仿宋_GB2312" w:hAnsi="宋体"/>
          <w:color w:val="000000"/>
          <w:szCs w:val="32"/>
        </w:rPr>
        <w:t>（二）营业执照复印件；</w:t>
      </w:r>
    </w:p>
    <w:p>
      <w:pPr>
        <w:autoSpaceDN w:val="0"/>
        <w:spacing w:line="240" w:lineRule="atLeast"/>
        <w:ind w:firstLine="640"/>
        <w:rPr>
          <w:rFonts w:hint="eastAsia" w:ascii="仿宋_GB2312" w:hAnsi="宋体"/>
          <w:szCs w:val="32"/>
        </w:rPr>
      </w:pPr>
      <w:r>
        <w:rPr>
          <w:rFonts w:hint="eastAsia" w:ascii="仿宋_GB2312" w:hAnsi="宋体"/>
          <w:color w:val="000000"/>
          <w:szCs w:val="32"/>
        </w:rPr>
        <w:t>（三）</w:t>
      </w:r>
      <w:r>
        <w:rPr>
          <w:rFonts w:hint="eastAsia" w:ascii="仿宋_GB2312" w:hAnsi="宋体"/>
          <w:szCs w:val="32"/>
        </w:rPr>
        <w:t>基地产权证明或租赁合同等场地所有权或使用权证明复印件。</w:t>
      </w:r>
      <w:r>
        <w:rPr>
          <w:rFonts w:hint="eastAsia" w:ascii="仿宋_GB2312" w:hAnsi="宋体"/>
          <w:color w:val="000000"/>
          <w:szCs w:val="32"/>
        </w:rPr>
        <w:t>畜禽基地还需提供动物防疫</w:t>
      </w:r>
      <w:r>
        <w:rPr>
          <w:rFonts w:hint="eastAsia" w:ascii="仿宋_GB2312" w:hAnsi="宋体"/>
          <w:color w:val="000000"/>
          <w:szCs w:val="32"/>
          <w:lang w:eastAsia="zh-CN"/>
        </w:rPr>
        <w:t>条件</w:t>
      </w:r>
      <w:r>
        <w:rPr>
          <w:rFonts w:hint="eastAsia" w:ascii="仿宋_GB2312" w:hAnsi="宋体"/>
          <w:color w:val="000000"/>
          <w:szCs w:val="32"/>
        </w:rPr>
        <w:t>合格证复印件，水产基地需提供水产养殖使用证复印件</w:t>
      </w:r>
      <w:r>
        <w:rPr>
          <w:rFonts w:hint="eastAsia" w:ascii="仿宋_GB2312" w:hAnsi="宋体"/>
          <w:szCs w:val="32"/>
        </w:rPr>
        <w:t>；</w:t>
      </w:r>
    </w:p>
    <w:p>
      <w:pPr>
        <w:autoSpaceDN w:val="0"/>
        <w:spacing w:line="240" w:lineRule="atLeast"/>
        <w:ind w:firstLine="640"/>
        <w:rPr>
          <w:rFonts w:hint="eastAsia" w:ascii="仿宋_GB2312" w:hAnsi="宋体"/>
          <w:szCs w:val="32"/>
        </w:rPr>
      </w:pPr>
      <w:r>
        <w:rPr>
          <w:rFonts w:hint="eastAsia" w:ascii="仿宋_GB2312" w:hAnsi="宋体"/>
          <w:color w:val="000000"/>
          <w:szCs w:val="32"/>
        </w:rPr>
        <w:t>（四）</w:t>
      </w:r>
      <w:r>
        <w:rPr>
          <w:rFonts w:hint="eastAsia" w:ascii="仿宋_GB2312" w:hAnsi="宋体"/>
          <w:szCs w:val="32"/>
        </w:rPr>
        <w:t>基地保障农产品质量安全的生产管理技术规程、生产管理制度以及生产记录档案样本复印件</w:t>
      </w:r>
      <w:r>
        <w:rPr>
          <w:rFonts w:hint="eastAsia" w:ascii="仿宋_GB2312" w:hAnsi="宋体"/>
          <w:color w:val="000000"/>
          <w:szCs w:val="32"/>
        </w:rPr>
        <w:t>；</w:t>
      </w:r>
    </w:p>
    <w:p>
      <w:pPr>
        <w:autoSpaceDN w:val="0"/>
        <w:spacing w:line="240" w:lineRule="atLeast"/>
        <w:ind w:firstLine="640"/>
        <w:rPr>
          <w:rFonts w:hint="eastAsia" w:ascii="仿宋_GB2312" w:hAnsi="宋体"/>
          <w:szCs w:val="32"/>
        </w:rPr>
      </w:pPr>
      <w:r>
        <w:rPr>
          <w:rFonts w:hint="eastAsia" w:ascii="仿宋_GB2312" w:hAnsi="宋体"/>
          <w:color w:val="000000"/>
          <w:szCs w:val="32"/>
        </w:rPr>
        <w:t>（五）与本市农产品经营者签订的农产品购销合同复印件（自产自销者另行提供说明和证明材料）；</w:t>
      </w:r>
    </w:p>
    <w:p>
      <w:pPr>
        <w:autoSpaceDN w:val="0"/>
        <w:spacing w:line="240" w:lineRule="atLeast"/>
        <w:ind w:firstLine="640"/>
        <w:rPr>
          <w:rFonts w:hint="eastAsia" w:ascii="仿宋_GB2312" w:hAnsi="宋体"/>
          <w:szCs w:val="32"/>
        </w:rPr>
      </w:pPr>
      <w:r>
        <w:rPr>
          <w:rFonts w:hint="eastAsia" w:ascii="仿宋_GB2312" w:hAnsi="宋体"/>
          <w:color w:val="000000"/>
          <w:szCs w:val="32"/>
        </w:rPr>
        <w:t>（</w:t>
      </w:r>
      <w:r>
        <w:rPr>
          <w:rFonts w:hint="eastAsia" w:ascii="仿宋_GB2312" w:hAnsi="宋体"/>
          <w:color w:val="000000"/>
          <w:szCs w:val="32"/>
          <w:lang w:eastAsia="zh-CN"/>
        </w:rPr>
        <w:t>六</w:t>
      </w:r>
      <w:r>
        <w:rPr>
          <w:rFonts w:hint="eastAsia" w:ascii="仿宋_GB2312" w:hAnsi="宋体"/>
          <w:color w:val="000000"/>
          <w:szCs w:val="32"/>
        </w:rPr>
        <w:t>）其他。如基地</w:t>
      </w:r>
      <w:r>
        <w:rPr>
          <w:rFonts w:hint="eastAsia" w:ascii="仿宋_GB2312" w:hAnsi="宋体"/>
          <w:szCs w:val="32"/>
        </w:rPr>
        <w:t>及其产品获得的各项认证证书或荣誉证书文件、</w:t>
      </w:r>
      <w:r>
        <w:rPr>
          <w:rFonts w:hint="eastAsia" w:ascii="仿宋_GB2312" w:hAnsi="宋体"/>
          <w:color w:val="000000"/>
          <w:szCs w:val="32"/>
        </w:rPr>
        <w:t>无公害认定证书等相关材料复印件。</w:t>
      </w:r>
    </w:p>
    <w:p>
      <w:pPr>
        <w:autoSpaceDN w:val="0"/>
        <w:spacing w:line="240" w:lineRule="atLeast"/>
        <w:ind w:firstLine="640"/>
        <w:rPr>
          <w:rFonts w:hint="eastAsia" w:ascii="仿宋_GB2312" w:hAnsi="宋体"/>
          <w:color w:val="000000"/>
          <w:szCs w:val="32"/>
        </w:rPr>
      </w:pPr>
      <w:r>
        <w:rPr>
          <w:rFonts w:hint="eastAsia" w:ascii="仿宋_GB2312" w:hAnsi="宋体"/>
          <w:color w:val="000000"/>
          <w:szCs w:val="32"/>
        </w:rPr>
        <w:t>申报材料按上述次序装订成册上报，所报材料中提供复印件的需同时提交原件备查。</w:t>
      </w:r>
    </w:p>
    <w:p>
      <w:pPr>
        <w:autoSpaceDN w:val="0"/>
        <w:spacing w:line="240" w:lineRule="atLeast"/>
        <w:ind w:firstLine="624" w:firstLineChars="200"/>
        <w:rPr>
          <w:rFonts w:hint="eastAsia" w:ascii="仿宋_GB2312" w:hAnsi="宋体"/>
          <w:szCs w:val="32"/>
        </w:rPr>
      </w:pPr>
      <w:r>
        <w:rPr>
          <w:rFonts w:hint="eastAsia" w:ascii="仿宋_GB2312" w:hAnsi="宋体"/>
          <w:b/>
          <w:color w:val="000000"/>
          <w:szCs w:val="32"/>
        </w:rPr>
        <w:t>第十条</w:t>
      </w:r>
      <w:r>
        <w:rPr>
          <w:rFonts w:hint="eastAsia" w:ascii="仿宋_GB2312" w:hAnsi="宋体"/>
          <w:color w:val="000000"/>
          <w:szCs w:val="32"/>
        </w:rPr>
        <w:t xml:space="preserve"> 评审考核采用集中分批次进行，由市农业主管部门组织相关专家组成专业评审组进行评审，</w:t>
      </w:r>
      <w:r>
        <w:rPr>
          <w:rFonts w:hint="eastAsia" w:ascii="仿宋_GB2312" w:hAnsi="宋体"/>
          <w:szCs w:val="32"/>
        </w:rPr>
        <w:t>对申请材料的真实性进行审查，对基地生产环境情况、生产规模、农产品质量安全管理等方面进行评价，必要时进行现场检查，提出评审推荐意见。</w:t>
      </w:r>
    </w:p>
    <w:p>
      <w:pPr>
        <w:autoSpaceDN w:val="0"/>
        <w:spacing w:line="240" w:lineRule="atLeast"/>
        <w:ind w:firstLine="624" w:firstLineChars="200"/>
        <w:rPr>
          <w:rFonts w:hint="eastAsia" w:ascii="仿宋_GB2312" w:hAnsi="宋体"/>
          <w:szCs w:val="32"/>
        </w:rPr>
      </w:pPr>
      <w:r>
        <w:rPr>
          <w:rFonts w:hint="eastAsia" w:ascii="仿宋_GB2312" w:hAnsi="宋体"/>
          <w:b/>
          <w:color w:val="000000"/>
          <w:szCs w:val="32"/>
        </w:rPr>
        <w:t>第十一条</w:t>
      </w:r>
      <w:r>
        <w:rPr>
          <w:rFonts w:hint="eastAsia" w:ascii="仿宋_GB2312" w:hAnsi="宋体"/>
          <w:color w:val="000000"/>
          <w:szCs w:val="32"/>
        </w:rPr>
        <w:t xml:space="preserve"> 市农业主管部门根据专家评审意见，审议确定</w:t>
      </w:r>
      <w:r>
        <w:rPr>
          <w:rFonts w:hint="eastAsia" w:ascii="仿宋_GB2312" w:hAnsi="宋体"/>
          <w:color w:val="000000"/>
          <w:szCs w:val="32"/>
          <w:lang w:eastAsia="zh-CN"/>
        </w:rPr>
        <w:t>河源</w:t>
      </w:r>
      <w:r>
        <w:rPr>
          <w:rFonts w:hint="eastAsia" w:ascii="仿宋_GB2312" w:hAnsi="宋体"/>
          <w:color w:val="000000"/>
          <w:szCs w:val="32"/>
        </w:rPr>
        <w:t>市“</w:t>
      </w:r>
      <w:r>
        <w:rPr>
          <w:rFonts w:hint="eastAsia" w:ascii="仿宋_GB2312" w:hAnsi="宋体"/>
          <w:szCs w:val="32"/>
        </w:rPr>
        <w:t>菜篮子”</w:t>
      </w:r>
      <w:r>
        <w:rPr>
          <w:rFonts w:hint="eastAsia" w:ascii="仿宋_GB2312" w:hAnsi="宋体"/>
          <w:color w:val="000000"/>
          <w:szCs w:val="32"/>
        </w:rPr>
        <w:t>基地初选名单。</w:t>
      </w:r>
    </w:p>
    <w:p>
      <w:pPr>
        <w:autoSpaceDN w:val="0"/>
        <w:spacing w:line="240" w:lineRule="atLeast"/>
        <w:ind w:firstLine="624" w:firstLineChars="200"/>
        <w:rPr>
          <w:rFonts w:hint="eastAsia" w:ascii="仿宋_GB2312" w:hAnsi="宋体"/>
          <w:szCs w:val="32"/>
        </w:rPr>
      </w:pPr>
      <w:r>
        <w:rPr>
          <w:rFonts w:hint="eastAsia" w:ascii="仿宋_GB2312" w:hAnsi="宋体"/>
          <w:b/>
          <w:color w:val="000000"/>
          <w:szCs w:val="32"/>
        </w:rPr>
        <w:t>第十二条</w:t>
      </w:r>
      <w:r>
        <w:rPr>
          <w:rFonts w:hint="eastAsia" w:ascii="仿宋_GB2312" w:hAnsi="宋体"/>
          <w:color w:val="000000"/>
          <w:szCs w:val="32"/>
        </w:rPr>
        <w:t xml:space="preserve"> 对经审定的</w:t>
      </w:r>
      <w:r>
        <w:rPr>
          <w:rFonts w:hint="eastAsia" w:ascii="仿宋_GB2312" w:hAnsi="宋体"/>
          <w:color w:val="000000"/>
          <w:szCs w:val="32"/>
          <w:lang w:eastAsia="zh-CN"/>
        </w:rPr>
        <w:t>河源</w:t>
      </w:r>
      <w:r>
        <w:rPr>
          <w:rFonts w:hint="eastAsia" w:ascii="仿宋_GB2312" w:hAnsi="宋体"/>
          <w:color w:val="000000"/>
          <w:szCs w:val="32"/>
        </w:rPr>
        <w:t>市</w:t>
      </w:r>
      <w:r>
        <w:rPr>
          <w:rFonts w:hint="eastAsia" w:ascii="仿宋_GB2312" w:hAnsi="宋体"/>
          <w:szCs w:val="32"/>
        </w:rPr>
        <w:t>“菜篮子”</w:t>
      </w:r>
      <w:r>
        <w:rPr>
          <w:rFonts w:hint="eastAsia" w:ascii="仿宋_GB2312" w:hAnsi="宋体"/>
          <w:color w:val="000000"/>
          <w:szCs w:val="32"/>
        </w:rPr>
        <w:t>基地初选名单在市农业主管部门门户网站上公示，公示期为7个工作日。</w:t>
      </w:r>
    </w:p>
    <w:p>
      <w:pPr>
        <w:autoSpaceDN w:val="0"/>
        <w:spacing w:line="240" w:lineRule="atLeast"/>
        <w:ind w:firstLine="624" w:firstLineChars="200"/>
        <w:rPr>
          <w:rFonts w:hint="eastAsia" w:ascii="仿宋_GB2312" w:hAnsi="宋体"/>
          <w:szCs w:val="32"/>
        </w:rPr>
      </w:pPr>
      <w:r>
        <w:rPr>
          <w:rFonts w:hint="eastAsia" w:ascii="仿宋_GB2312" w:hAnsi="宋体"/>
          <w:b/>
          <w:color w:val="000000"/>
          <w:szCs w:val="32"/>
        </w:rPr>
        <w:t>第十三条</w:t>
      </w:r>
      <w:r>
        <w:rPr>
          <w:rFonts w:hint="eastAsia" w:ascii="仿宋_GB2312" w:hAnsi="宋体"/>
          <w:color w:val="000000"/>
          <w:szCs w:val="32"/>
        </w:rPr>
        <w:t xml:space="preserve"> 对经公示无异议的</w:t>
      </w:r>
      <w:r>
        <w:rPr>
          <w:rFonts w:hint="eastAsia" w:ascii="仿宋_GB2312" w:hAnsi="宋体"/>
          <w:szCs w:val="32"/>
        </w:rPr>
        <w:t>“菜篮子”</w:t>
      </w:r>
      <w:r>
        <w:rPr>
          <w:rFonts w:hint="eastAsia" w:ascii="仿宋_GB2312" w:hAnsi="宋体"/>
          <w:color w:val="000000"/>
          <w:szCs w:val="32"/>
        </w:rPr>
        <w:t>基地，</w:t>
      </w:r>
      <w:r>
        <w:rPr>
          <w:rFonts w:hint="eastAsia" w:ascii="仿宋_GB2312" w:hAnsi="宋体"/>
          <w:szCs w:val="32"/>
        </w:rPr>
        <w:t>由</w:t>
      </w:r>
      <w:r>
        <w:rPr>
          <w:rFonts w:hint="eastAsia" w:ascii="仿宋_GB2312" w:hAnsi="宋体"/>
          <w:color w:val="000000"/>
          <w:szCs w:val="32"/>
        </w:rPr>
        <w:t>市农业主管部门</w:t>
      </w:r>
      <w:r>
        <w:rPr>
          <w:rFonts w:hint="eastAsia" w:ascii="仿宋_GB2312" w:hAnsi="宋体"/>
          <w:szCs w:val="32"/>
        </w:rPr>
        <w:t>授予“</w:t>
      </w:r>
      <w:r>
        <w:rPr>
          <w:rFonts w:hint="eastAsia" w:ascii="仿宋_GB2312" w:hAnsi="宋体"/>
          <w:szCs w:val="32"/>
          <w:lang w:eastAsia="zh-CN"/>
        </w:rPr>
        <w:t>河源</w:t>
      </w:r>
      <w:r>
        <w:rPr>
          <w:rFonts w:hint="eastAsia" w:ascii="仿宋_GB2312" w:hAnsi="宋体"/>
          <w:szCs w:val="32"/>
        </w:rPr>
        <w:t>市‘菜篮子’基地”称号，颁发证书和牌匾，并向社会公布。</w:t>
      </w:r>
    </w:p>
    <w:p>
      <w:pPr>
        <w:autoSpaceDN w:val="0"/>
        <w:spacing w:line="240" w:lineRule="atLeast"/>
        <w:jc w:val="center"/>
        <w:rPr>
          <w:rFonts w:hint="eastAsia" w:ascii="黑体" w:hAnsi="宋体" w:eastAsia="黑体"/>
          <w:color w:val="000000"/>
          <w:szCs w:val="32"/>
        </w:rPr>
      </w:pPr>
    </w:p>
    <w:p>
      <w:pPr>
        <w:pStyle w:val="3"/>
        <w:keepNext w:val="0"/>
        <w:keepLines w:val="0"/>
        <w:widowControl/>
        <w:suppressLineNumbers w:val="0"/>
        <w:spacing w:before="0" w:beforeAutospacing="0" w:after="0" w:afterAutospacing="0" w:line="600" w:lineRule="atLeast"/>
        <w:ind w:left="0" w:right="0"/>
        <w:jc w:val="center"/>
      </w:pPr>
      <w:r>
        <w:rPr>
          <w:rFonts w:ascii="黑体" w:hAnsi="宋体" w:eastAsia="黑体" w:cs="黑体"/>
          <w:sz w:val="32"/>
          <w:szCs w:val="32"/>
          <w:shd w:val="clear" w:color="auto" w:fill="FFFFFF"/>
        </w:rPr>
        <w:t>第四章  扶持政策</w:t>
      </w:r>
    </w:p>
    <w:p>
      <w:pPr>
        <w:pStyle w:val="3"/>
        <w:keepNext w:val="0"/>
        <w:keepLines w:val="0"/>
        <w:widowControl/>
        <w:suppressLineNumbers w:val="0"/>
        <w:spacing w:before="0" w:beforeAutospacing="0" w:after="0" w:afterAutospacing="0" w:line="600" w:lineRule="atLeast"/>
        <w:ind w:left="0" w:right="0" w:firstLine="640"/>
      </w:pPr>
      <w:r>
        <w:rPr>
          <w:rFonts w:ascii="仿宋_GB2312" w:eastAsia="仿宋_GB2312" w:cs="仿宋_GB2312"/>
          <w:b/>
          <w:sz w:val="32"/>
          <w:szCs w:val="32"/>
          <w:shd w:val="clear" w:color="auto" w:fill="FFFFFF"/>
        </w:rPr>
        <w:t>第十四条</w:t>
      </w:r>
      <w:r>
        <w:rPr>
          <w:rFonts w:hint="default" w:ascii="仿宋_GB2312" w:eastAsia="仿宋_GB2312" w:cs="仿宋_GB2312"/>
          <w:sz w:val="32"/>
          <w:szCs w:val="32"/>
          <w:shd w:val="clear" w:color="auto" w:fill="FFFFFF"/>
        </w:rPr>
        <w:t xml:space="preserve">  在认定的有效期内，对获得“</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市‘菜篮子’基地”的单位，市财政根据当年</w:t>
      </w:r>
      <w:r>
        <w:rPr>
          <w:rFonts w:hint="eastAsia" w:ascii="仿宋_GB2312" w:eastAsia="仿宋_GB2312" w:cs="仿宋_GB2312"/>
          <w:sz w:val="32"/>
          <w:szCs w:val="32"/>
          <w:shd w:val="clear" w:color="auto" w:fill="FFFFFF"/>
          <w:lang w:eastAsia="zh-CN"/>
        </w:rPr>
        <w:t>“菜篮子”工程建设专项</w:t>
      </w:r>
      <w:r>
        <w:rPr>
          <w:rFonts w:hint="default" w:ascii="仿宋_GB2312" w:eastAsia="仿宋_GB2312" w:cs="仿宋_GB2312"/>
          <w:sz w:val="32"/>
          <w:szCs w:val="32"/>
          <w:shd w:val="clear" w:color="auto" w:fill="FFFFFF"/>
        </w:rPr>
        <w:t>资金的安排情况，给予适当的补助，每个基地只能享受一次认定资金补助。补助资金主要用于完善基地基础设施、产品质量安全检测、品种改良、技术开发推广、仓储冷链、信息化应用、环境整治、质量追溯系统建设、直销店（点）建设等。补助办法与标准由市农业局商市财政局每年根据资金安排情况另行制定方案报市政府审批确定。</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b/>
          <w:sz w:val="32"/>
          <w:szCs w:val="32"/>
          <w:shd w:val="clear" w:color="auto" w:fill="FFFFFF"/>
        </w:rPr>
        <w:t>第十五条</w:t>
      </w:r>
      <w:r>
        <w:rPr>
          <w:rFonts w:hint="default" w:ascii="仿宋_GB2312" w:eastAsia="仿宋_GB2312" w:cs="仿宋_GB2312"/>
          <w:sz w:val="32"/>
          <w:szCs w:val="32"/>
          <w:shd w:val="clear" w:color="auto" w:fill="FFFFFF"/>
        </w:rPr>
        <w:t xml:space="preserve">  引导鼓励基地产品进驻</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市平价商店，支持基地在本市开设农产品直销店，开展农产品网上直销、直供直销等配送服务，确保基地产品主要供应</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市场。农业部门加强与物价、财政等支农部门的沟通协调，充分利用价格调节基金，加大对基地蔬菜大棚、冷链设施、平价商店建设的扶持。</w:t>
      </w:r>
    </w:p>
    <w:p>
      <w:pPr>
        <w:pStyle w:val="3"/>
        <w:keepNext w:val="0"/>
        <w:keepLines w:val="0"/>
        <w:widowControl/>
        <w:suppressLineNumbers w:val="0"/>
        <w:spacing w:before="0" w:beforeAutospacing="0" w:after="0" w:afterAutospacing="0" w:line="600" w:lineRule="atLeast"/>
        <w:ind w:left="0" w:right="0"/>
        <w:jc w:val="center"/>
      </w:pPr>
      <w:r>
        <w:rPr>
          <w:rFonts w:hint="eastAsia" w:ascii="黑体" w:hAnsi="宋体" w:eastAsia="黑体" w:cs="黑体"/>
          <w:sz w:val="32"/>
          <w:szCs w:val="32"/>
          <w:shd w:val="clear" w:color="auto" w:fill="FFFFFF"/>
        </w:rPr>
        <w:t>第五章 监督管理</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b/>
          <w:sz w:val="32"/>
          <w:szCs w:val="32"/>
          <w:shd w:val="clear" w:color="auto" w:fill="FFFFFF"/>
        </w:rPr>
        <w:t>第十</w:t>
      </w:r>
      <w:r>
        <w:rPr>
          <w:rFonts w:hint="eastAsia" w:ascii="仿宋_GB2312" w:eastAsia="仿宋_GB2312" w:cs="仿宋_GB2312"/>
          <w:b/>
          <w:sz w:val="32"/>
          <w:szCs w:val="32"/>
          <w:shd w:val="clear" w:color="auto" w:fill="FFFFFF"/>
          <w:lang w:eastAsia="zh-CN"/>
        </w:rPr>
        <w:t>六</w:t>
      </w:r>
      <w:r>
        <w:rPr>
          <w:rFonts w:hint="default" w:ascii="仿宋_GB2312" w:eastAsia="仿宋_GB2312" w:cs="仿宋_GB2312"/>
          <w:b/>
          <w:sz w:val="32"/>
          <w:szCs w:val="32"/>
          <w:shd w:val="clear" w:color="auto" w:fill="FFFFFF"/>
        </w:rPr>
        <w:t xml:space="preserve">条 </w:t>
      </w:r>
      <w:r>
        <w:rPr>
          <w:rFonts w:hint="default" w:ascii="仿宋_GB2312" w:eastAsia="仿宋_GB2312" w:cs="仿宋_GB2312"/>
          <w:sz w:val="32"/>
          <w:szCs w:val="32"/>
          <w:shd w:val="clear" w:color="auto" w:fill="FFFFFF"/>
        </w:rPr>
        <w:t xml:space="preserve"> </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市“菜篮子”基地认定有效期为2年，对</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市“菜篮子”基地实行动态管理，建立竞争淘汰机制，做到有进有出。</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b/>
          <w:sz w:val="32"/>
          <w:szCs w:val="32"/>
          <w:shd w:val="clear" w:color="auto" w:fill="FFFFFF"/>
        </w:rPr>
        <w:t>第十</w:t>
      </w:r>
      <w:r>
        <w:rPr>
          <w:rFonts w:hint="eastAsia" w:ascii="仿宋_GB2312" w:eastAsia="仿宋_GB2312" w:cs="仿宋_GB2312"/>
          <w:b/>
          <w:sz w:val="32"/>
          <w:szCs w:val="32"/>
          <w:shd w:val="clear" w:color="auto" w:fill="FFFFFF"/>
          <w:lang w:eastAsia="zh-CN"/>
        </w:rPr>
        <w:t>七</w:t>
      </w:r>
      <w:r>
        <w:rPr>
          <w:rFonts w:hint="default" w:ascii="仿宋_GB2312" w:eastAsia="仿宋_GB2312" w:cs="仿宋_GB2312"/>
          <w:b/>
          <w:sz w:val="32"/>
          <w:szCs w:val="32"/>
          <w:shd w:val="clear" w:color="auto" w:fill="FFFFFF"/>
        </w:rPr>
        <w:t>条</w:t>
      </w:r>
      <w:r>
        <w:rPr>
          <w:rFonts w:hint="default" w:ascii="仿宋_GB2312" w:eastAsia="仿宋_GB2312" w:cs="仿宋_GB2312"/>
          <w:sz w:val="32"/>
          <w:szCs w:val="32"/>
          <w:shd w:val="clear" w:color="auto" w:fill="FFFFFF"/>
        </w:rPr>
        <w:t xml:space="preserve">  建立</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市“菜篮子”基地动态监测管理制度，两年进行一次监测评估，由市农业局组织监测评估工作，监测申报材料与认定申报材料相同。</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b/>
          <w:sz w:val="32"/>
          <w:szCs w:val="32"/>
          <w:shd w:val="clear" w:color="auto" w:fill="FFFFFF"/>
        </w:rPr>
        <w:t>第十</w:t>
      </w:r>
      <w:r>
        <w:rPr>
          <w:rFonts w:hint="eastAsia" w:ascii="仿宋_GB2312" w:eastAsia="仿宋_GB2312" w:cs="仿宋_GB2312"/>
          <w:b/>
          <w:sz w:val="32"/>
          <w:szCs w:val="32"/>
          <w:shd w:val="clear" w:color="auto" w:fill="FFFFFF"/>
          <w:lang w:eastAsia="zh-CN"/>
        </w:rPr>
        <w:t>八</w:t>
      </w:r>
      <w:r>
        <w:rPr>
          <w:rFonts w:hint="default" w:ascii="仿宋_GB2312" w:eastAsia="仿宋_GB2312" w:cs="仿宋_GB2312"/>
          <w:b/>
          <w:sz w:val="32"/>
          <w:szCs w:val="32"/>
          <w:shd w:val="clear" w:color="auto" w:fill="FFFFFF"/>
        </w:rPr>
        <w:t>条</w:t>
      </w:r>
      <w:r>
        <w:rPr>
          <w:rFonts w:hint="default" w:ascii="仿宋_GB2312" w:eastAsia="仿宋_GB2312" w:cs="仿宋_GB2312"/>
          <w:sz w:val="32"/>
          <w:szCs w:val="32"/>
          <w:shd w:val="clear" w:color="auto" w:fill="FFFFFF"/>
        </w:rPr>
        <w:t xml:space="preserve">  各级农业部门对辖区内的</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市“菜篮子”基地建立基地档案，并采取定期统计、情况调查、实地考察、随机抽查等方式，及时对有效期内的</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市“菜篮子”基地生产、经营、管理、产品质量安全和标志使用状况进行监督检查。同时，积极帮助基地解决发展遇到的突出困难，完善相关扶持政策。</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b/>
          <w:sz w:val="32"/>
          <w:szCs w:val="32"/>
          <w:shd w:val="clear" w:color="auto" w:fill="FFFFFF"/>
        </w:rPr>
        <w:t>第十</w:t>
      </w:r>
      <w:r>
        <w:rPr>
          <w:rFonts w:hint="eastAsia" w:ascii="仿宋_GB2312" w:eastAsia="仿宋_GB2312" w:cs="仿宋_GB2312"/>
          <w:b/>
          <w:sz w:val="32"/>
          <w:szCs w:val="32"/>
          <w:shd w:val="clear" w:color="auto" w:fill="FFFFFF"/>
          <w:lang w:eastAsia="zh-CN"/>
        </w:rPr>
        <w:t>九</w:t>
      </w:r>
      <w:r>
        <w:rPr>
          <w:rFonts w:hint="default" w:ascii="仿宋_GB2312" w:eastAsia="仿宋_GB2312" w:cs="仿宋_GB2312"/>
          <w:b/>
          <w:sz w:val="32"/>
          <w:szCs w:val="32"/>
          <w:shd w:val="clear" w:color="auto" w:fill="FFFFFF"/>
        </w:rPr>
        <w:t>条</w:t>
      </w:r>
      <w:r>
        <w:rPr>
          <w:rFonts w:hint="default" w:ascii="仿宋_GB2312" w:eastAsia="仿宋_GB2312" w:cs="仿宋_GB2312"/>
          <w:sz w:val="32"/>
          <w:szCs w:val="32"/>
          <w:shd w:val="clear" w:color="auto" w:fill="FFFFFF"/>
        </w:rPr>
        <w:t xml:space="preserve">  </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市“菜篮子”基地纳入我市农产品质量安全例行监测范围，由市农产品质量安全监督检测中心或农业部门委托的有资质的第三方机构进行定期或不定期的抽检，两年内累计不少于</w:t>
      </w:r>
      <w:r>
        <w:rPr>
          <w:rFonts w:hint="eastAsia" w:ascii="仿宋_GB2312" w:eastAsia="仿宋_GB2312" w:cs="仿宋_GB2312"/>
          <w:sz w:val="32"/>
          <w:szCs w:val="32"/>
          <w:shd w:val="clear" w:color="auto" w:fill="FFFFFF"/>
          <w:lang w:val="en-US" w:eastAsia="zh-CN"/>
        </w:rPr>
        <w:t>3</w:t>
      </w:r>
      <w:r>
        <w:rPr>
          <w:rFonts w:hint="default" w:ascii="仿宋_GB2312" w:eastAsia="仿宋_GB2312" w:cs="仿宋_GB2312"/>
          <w:sz w:val="32"/>
          <w:szCs w:val="32"/>
          <w:shd w:val="clear" w:color="auto" w:fill="FFFFFF"/>
        </w:rPr>
        <w:t>次。对拒绝检测或不配合检测的基地，视为该次检测不合格。</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b/>
          <w:sz w:val="32"/>
          <w:szCs w:val="32"/>
          <w:shd w:val="clear" w:color="auto" w:fill="FFFFFF"/>
        </w:rPr>
        <w:t>第二十条</w:t>
      </w:r>
      <w:r>
        <w:rPr>
          <w:rFonts w:hint="default" w:ascii="仿宋_GB2312" w:eastAsia="仿宋_GB2312" w:cs="仿宋_GB2312"/>
          <w:sz w:val="32"/>
          <w:szCs w:val="32"/>
          <w:shd w:val="clear" w:color="auto" w:fill="FFFFFF"/>
        </w:rPr>
        <w:t xml:space="preserve">  </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市“菜篮子”基地享有以下权利：</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（一）可依照有关规定向市农业局申请</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市“菜篮子”工程建设专项资金完善基地基础设施、产品质量安全检测、品种改良、技术开发推广</w:t>
      </w:r>
      <w:r>
        <w:rPr>
          <w:rFonts w:hint="eastAsia" w:ascii="仿宋_GB2312" w:eastAsia="仿宋_GB2312" w:cs="仿宋_GB2312"/>
          <w:sz w:val="32"/>
          <w:szCs w:val="32"/>
          <w:shd w:val="clear" w:color="auto" w:fill="FFFFFF"/>
          <w:lang w:eastAsia="zh-CN"/>
        </w:rPr>
        <w:t>、</w:t>
      </w:r>
      <w:r>
        <w:rPr>
          <w:rFonts w:hint="default" w:ascii="仿宋_GB2312" w:eastAsia="仿宋_GB2312" w:cs="仿宋_GB2312"/>
          <w:sz w:val="32"/>
          <w:szCs w:val="32"/>
          <w:shd w:val="clear" w:color="auto" w:fill="FFFFFF"/>
        </w:rPr>
        <w:t>质量追溯系统建设等。</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（二）可在产品包装、标签、广告宣传等使用统一规定的</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市“菜篮子”基地标志。</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w:t>
      </w:r>
      <w:r>
        <w:rPr>
          <w:rFonts w:hint="eastAsia" w:ascii="仿宋_GB2312" w:eastAsia="仿宋_GB2312" w:cs="仿宋_GB2312"/>
          <w:sz w:val="32"/>
          <w:szCs w:val="32"/>
          <w:shd w:val="clear" w:color="auto" w:fill="FFFFFF"/>
          <w:lang w:eastAsia="zh-CN"/>
        </w:rPr>
        <w:t>三</w:t>
      </w:r>
      <w:r>
        <w:rPr>
          <w:rFonts w:hint="default" w:ascii="仿宋_GB2312" w:eastAsia="仿宋_GB2312" w:cs="仿宋_GB2312"/>
          <w:sz w:val="32"/>
          <w:szCs w:val="32"/>
          <w:shd w:val="clear" w:color="auto" w:fill="FFFFFF"/>
        </w:rPr>
        <w:t>）优先享受相关部门组织的各种人员培训和交流活动。</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b/>
          <w:sz w:val="32"/>
          <w:szCs w:val="32"/>
          <w:shd w:val="clear" w:color="auto" w:fill="FFFFFF"/>
        </w:rPr>
        <w:t>第二十</w:t>
      </w:r>
      <w:r>
        <w:rPr>
          <w:rFonts w:hint="eastAsia" w:ascii="仿宋_GB2312" w:eastAsia="仿宋_GB2312" w:cs="仿宋_GB2312"/>
          <w:b/>
          <w:sz w:val="32"/>
          <w:szCs w:val="32"/>
          <w:shd w:val="clear" w:color="auto" w:fill="FFFFFF"/>
          <w:lang w:eastAsia="zh-CN"/>
        </w:rPr>
        <w:t>一</w:t>
      </w:r>
      <w:r>
        <w:rPr>
          <w:rFonts w:hint="default" w:ascii="仿宋_GB2312" w:eastAsia="仿宋_GB2312" w:cs="仿宋_GB2312"/>
          <w:b/>
          <w:sz w:val="32"/>
          <w:szCs w:val="32"/>
          <w:shd w:val="clear" w:color="auto" w:fill="FFFFFF"/>
        </w:rPr>
        <w:t>条</w:t>
      </w:r>
      <w:r>
        <w:rPr>
          <w:rFonts w:hint="default" w:ascii="仿宋_GB2312" w:eastAsia="仿宋_GB2312" w:cs="仿宋_GB2312"/>
          <w:sz w:val="32"/>
          <w:szCs w:val="32"/>
          <w:shd w:val="clear" w:color="auto" w:fill="FFFFFF"/>
        </w:rPr>
        <w:t xml:space="preserve">  </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市“菜篮子”基地应承担以下义务：</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（一）严格执行本《办法》第</w:t>
      </w:r>
      <w:r>
        <w:rPr>
          <w:rFonts w:hint="eastAsia" w:ascii="仿宋_GB2312" w:eastAsia="仿宋_GB2312" w:cs="仿宋_GB2312"/>
          <w:sz w:val="32"/>
          <w:szCs w:val="32"/>
          <w:shd w:val="clear" w:color="auto" w:fill="FFFFFF"/>
          <w:lang w:eastAsia="zh-CN"/>
        </w:rPr>
        <w:t>六</w:t>
      </w:r>
      <w:r>
        <w:rPr>
          <w:rFonts w:hint="default" w:ascii="仿宋_GB2312" w:eastAsia="仿宋_GB2312" w:cs="仿宋_GB2312"/>
          <w:sz w:val="32"/>
          <w:szCs w:val="32"/>
          <w:shd w:val="clear" w:color="auto" w:fill="FFFFFF"/>
        </w:rPr>
        <w:t>条、第</w:t>
      </w:r>
      <w:r>
        <w:rPr>
          <w:rFonts w:hint="eastAsia" w:ascii="仿宋_GB2312" w:eastAsia="仿宋_GB2312" w:cs="仿宋_GB2312"/>
          <w:sz w:val="32"/>
          <w:szCs w:val="32"/>
          <w:shd w:val="clear" w:color="auto" w:fill="FFFFFF"/>
          <w:lang w:eastAsia="zh-CN"/>
        </w:rPr>
        <w:t>七</w:t>
      </w:r>
      <w:r>
        <w:rPr>
          <w:rFonts w:hint="default" w:ascii="仿宋_GB2312" w:eastAsia="仿宋_GB2312" w:cs="仿宋_GB2312"/>
          <w:sz w:val="32"/>
          <w:szCs w:val="32"/>
          <w:shd w:val="clear" w:color="auto" w:fill="FFFFFF"/>
        </w:rPr>
        <w:t>条规定的条件，自觉接受各级农业部门的管理、业务指导、监督检查和质量安全监测。</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w:t>
      </w:r>
      <w:r>
        <w:rPr>
          <w:rFonts w:hint="eastAsia" w:ascii="仿宋_GB2312" w:eastAsia="仿宋_GB2312" w:cs="仿宋_GB2312"/>
          <w:sz w:val="32"/>
          <w:szCs w:val="32"/>
          <w:shd w:val="clear" w:color="auto" w:fill="FFFFFF"/>
          <w:lang w:eastAsia="zh-CN"/>
        </w:rPr>
        <w:t>二</w:t>
      </w:r>
      <w:r>
        <w:rPr>
          <w:rFonts w:hint="default" w:ascii="仿宋_GB2312" w:eastAsia="仿宋_GB2312" w:cs="仿宋_GB2312"/>
          <w:sz w:val="32"/>
          <w:szCs w:val="32"/>
          <w:shd w:val="clear" w:color="auto" w:fill="FFFFFF"/>
        </w:rPr>
        <w:t>）基地名单公布后的两个月内在基地区域显著位置树立“</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市‘菜篮子’基地”标志牌。</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w:t>
      </w:r>
      <w:r>
        <w:rPr>
          <w:rFonts w:hint="eastAsia" w:ascii="仿宋_GB2312" w:eastAsia="仿宋_GB2312" w:cs="仿宋_GB2312"/>
          <w:sz w:val="32"/>
          <w:szCs w:val="32"/>
          <w:shd w:val="clear" w:color="auto" w:fill="FFFFFF"/>
          <w:lang w:eastAsia="zh-CN"/>
        </w:rPr>
        <w:t>三</w:t>
      </w:r>
      <w:r>
        <w:rPr>
          <w:rFonts w:hint="default" w:ascii="仿宋_GB2312" w:eastAsia="仿宋_GB2312" w:cs="仿宋_GB2312"/>
          <w:sz w:val="32"/>
          <w:szCs w:val="32"/>
          <w:shd w:val="clear" w:color="auto" w:fill="FFFFFF"/>
        </w:rPr>
        <w:t>）尚未通过无公害产地以上认定的基地（流通基地除外）要在名单公布后对基地进行升级改造，确保在2年内通过无公害农产品产地以上认定；已达到无公害产地认定的基地应在原有基础上，逐步增加绿色、有机产品的比重。</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w:t>
      </w:r>
      <w:r>
        <w:rPr>
          <w:rFonts w:hint="eastAsia" w:ascii="仿宋_GB2312" w:eastAsia="仿宋_GB2312" w:cs="仿宋_GB2312"/>
          <w:sz w:val="32"/>
          <w:szCs w:val="32"/>
          <w:shd w:val="clear" w:color="auto" w:fill="FFFFFF"/>
          <w:lang w:eastAsia="zh-CN"/>
        </w:rPr>
        <w:t>四</w:t>
      </w:r>
      <w:r>
        <w:rPr>
          <w:rFonts w:hint="default" w:ascii="仿宋_GB2312" w:eastAsia="仿宋_GB2312" w:cs="仿宋_GB2312"/>
          <w:sz w:val="32"/>
          <w:szCs w:val="32"/>
          <w:shd w:val="clear" w:color="auto" w:fill="FFFFFF"/>
        </w:rPr>
        <w:t>）示范推广健康安全种养技术、标准化生产技术以及新名优品种。</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w:t>
      </w:r>
      <w:r>
        <w:rPr>
          <w:rFonts w:hint="eastAsia" w:ascii="仿宋_GB2312" w:eastAsia="仿宋_GB2312" w:cs="仿宋_GB2312"/>
          <w:sz w:val="32"/>
          <w:szCs w:val="32"/>
          <w:shd w:val="clear" w:color="auto" w:fill="FFFFFF"/>
          <w:lang w:eastAsia="zh-CN"/>
        </w:rPr>
        <w:t>五</w:t>
      </w:r>
      <w:r>
        <w:rPr>
          <w:rFonts w:hint="default" w:ascii="仿宋_GB2312" w:eastAsia="仿宋_GB2312" w:cs="仿宋_GB2312"/>
          <w:sz w:val="32"/>
          <w:szCs w:val="32"/>
          <w:shd w:val="clear" w:color="auto" w:fill="FFFFFF"/>
        </w:rPr>
        <w:t>）</w:t>
      </w:r>
      <w:r>
        <w:rPr>
          <w:rFonts w:hint="eastAsia" w:ascii="仿宋_GB2312" w:eastAsia="仿宋_GB2312" w:cs="仿宋_GB2312"/>
          <w:sz w:val="32"/>
          <w:szCs w:val="32"/>
          <w:shd w:val="clear" w:color="auto" w:fill="FFFFFF"/>
          <w:lang w:eastAsia="zh-CN"/>
        </w:rPr>
        <w:t>列为河源市“菜篮子”产品应急供应单位，</w:t>
      </w:r>
      <w:r>
        <w:rPr>
          <w:rFonts w:hint="default" w:ascii="仿宋_GB2312" w:eastAsia="仿宋_GB2312" w:cs="仿宋_GB2312"/>
          <w:sz w:val="32"/>
          <w:szCs w:val="32"/>
          <w:shd w:val="clear" w:color="auto" w:fill="FFFFFF"/>
        </w:rPr>
        <w:t>当主要农产品市场价格大幅波动时，基地的生产和销售应服从政府的应急调控任务的安排。</w:t>
      </w:r>
    </w:p>
    <w:p>
      <w:pPr>
        <w:pStyle w:val="3"/>
        <w:keepNext w:val="0"/>
        <w:keepLines w:val="0"/>
        <w:widowControl/>
        <w:suppressLineNumbers w:val="0"/>
        <w:spacing w:before="0" w:beforeAutospacing="0" w:after="0" w:afterAutospacing="0" w:line="600" w:lineRule="atLeast"/>
        <w:ind w:left="0" w:right="0" w:firstLine="627"/>
      </w:pPr>
      <w:r>
        <w:rPr>
          <w:rFonts w:hint="default" w:ascii="仿宋_GB2312" w:eastAsia="仿宋_GB2312" w:cs="仿宋_GB2312"/>
          <w:sz w:val="32"/>
          <w:szCs w:val="32"/>
          <w:shd w:val="clear" w:color="auto" w:fill="FFFFFF"/>
        </w:rPr>
        <w:t>（</w:t>
      </w:r>
      <w:r>
        <w:rPr>
          <w:rFonts w:hint="eastAsia" w:ascii="仿宋_GB2312" w:eastAsia="仿宋_GB2312" w:cs="仿宋_GB2312"/>
          <w:sz w:val="32"/>
          <w:szCs w:val="32"/>
          <w:shd w:val="clear" w:color="auto" w:fill="FFFFFF"/>
          <w:lang w:eastAsia="zh-CN"/>
        </w:rPr>
        <w:t>六</w:t>
      </w:r>
      <w:r>
        <w:rPr>
          <w:rFonts w:hint="default" w:ascii="仿宋_GB2312" w:eastAsia="仿宋_GB2312" w:cs="仿宋_GB2312"/>
          <w:sz w:val="32"/>
          <w:szCs w:val="32"/>
          <w:shd w:val="clear" w:color="auto" w:fill="FFFFFF"/>
        </w:rPr>
        <w:t>）生产基地实现“六有”，即有LOGO（产品包装使用统一的</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市“菜篮子”基地产品标识）、有二维码追溯（可手机扫描产品包装二维码查看产品生产信息）、有品牌（基地产品注册自有品牌），有产销对接，有无公害认定，有农产品质量安全检测室。</w:t>
      </w:r>
    </w:p>
    <w:p>
      <w:pPr>
        <w:pStyle w:val="3"/>
        <w:keepNext w:val="0"/>
        <w:keepLines w:val="0"/>
        <w:widowControl/>
        <w:suppressLineNumbers w:val="0"/>
        <w:spacing w:before="0" w:beforeAutospacing="0" w:after="0" w:afterAutospacing="0" w:line="600" w:lineRule="atLeast"/>
        <w:ind w:left="0" w:right="0" w:firstLine="627"/>
      </w:pPr>
      <w:r>
        <w:rPr>
          <w:rFonts w:hint="default" w:ascii="仿宋_GB2312" w:eastAsia="仿宋_GB2312" w:cs="仿宋_GB2312"/>
          <w:sz w:val="32"/>
          <w:szCs w:val="32"/>
          <w:shd w:val="clear" w:color="auto" w:fill="FFFFFF"/>
        </w:rPr>
        <w:t>（</w:t>
      </w:r>
      <w:r>
        <w:rPr>
          <w:rFonts w:hint="eastAsia" w:ascii="仿宋_GB2312" w:eastAsia="仿宋_GB2312" w:cs="仿宋_GB2312"/>
          <w:sz w:val="32"/>
          <w:szCs w:val="32"/>
          <w:shd w:val="clear" w:color="auto" w:fill="FFFFFF"/>
          <w:lang w:eastAsia="zh-CN"/>
        </w:rPr>
        <w:t>七</w:t>
      </w:r>
      <w:r>
        <w:rPr>
          <w:rFonts w:hint="default" w:ascii="仿宋_GB2312" w:eastAsia="仿宋_GB2312" w:cs="仿宋_GB2312"/>
          <w:sz w:val="32"/>
          <w:szCs w:val="32"/>
          <w:shd w:val="clear" w:color="auto" w:fill="FFFFFF"/>
        </w:rPr>
        <w:t>）流通基地要完善农产品质量安全检测设施设备，执行农产品市场准入制度和自检制度，农产品进入流通基地时要做到“逢进必检”。</w:t>
      </w:r>
    </w:p>
    <w:p>
      <w:pPr>
        <w:pStyle w:val="3"/>
        <w:keepNext w:val="0"/>
        <w:keepLines w:val="0"/>
        <w:widowControl/>
        <w:suppressLineNumbers w:val="0"/>
        <w:spacing w:before="0" w:beforeAutospacing="0" w:after="0" w:afterAutospacing="0" w:line="600" w:lineRule="atLeast"/>
        <w:ind w:left="0" w:right="0" w:firstLine="627"/>
      </w:pPr>
      <w:r>
        <w:rPr>
          <w:rFonts w:hint="default" w:ascii="仿宋_GB2312" w:eastAsia="仿宋_GB2312" w:cs="仿宋_GB2312"/>
          <w:sz w:val="32"/>
          <w:szCs w:val="32"/>
          <w:shd w:val="clear" w:color="auto" w:fill="FFFFFF"/>
        </w:rPr>
        <w:t>（</w:t>
      </w:r>
      <w:r>
        <w:rPr>
          <w:rFonts w:hint="eastAsia" w:ascii="仿宋_GB2312" w:eastAsia="仿宋_GB2312" w:cs="仿宋_GB2312"/>
          <w:sz w:val="32"/>
          <w:szCs w:val="32"/>
          <w:shd w:val="clear" w:color="auto" w:fill="FFFFFF"/>
          <w:lang w:eastAsia="zh-CN"/>
        </w:rPr>
        <w:t>八</w:t>
      </w:r>
      <w:r>
        <w:rPr>
          <w:rFonts w:hint="default" w:ascii="仿宋_GB2312" w:eastAsia="仿宋_GB2312" w:cs="仿宋_GB2312"/>
          <w:sz w:val="32"/>
          <w:szCs w:val="32"/>
          <w:shd w:val="clear" w:color="auto" w:fill="FFFFFF"/>
        </w:rPr>
        <w:t>）有条件的流通基地要开设“菜篮子”产品销售专区，与</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市“菜篮子”生产基地建立产销对接关系。</w:t>
      </w:r>
    </w:p>
    <w:p>
      <w:pPr>
        <w:pStyle w:val="3"/>
        <w:keepNext w:val="0"/>
        <w:keepLines w:val="0"/>
        <w:widowControl/>
        <w:suppressLineNumbers w:val="0"/>
        <w:spacing w:before="0" w:beforeAutospacing="0" w:after="0" w:afterAutospacing="0" w:line="600" w:lineRule="atLeast"/>
        <w:ind w:left="0" w:right="0" w:firstLine="627"/>
      </w:pPr>
      <w:r>
        <w:rPr>
          <w:rFonts w:hint="default" w:ascii="仿宋_GB2312" w:eastAsia="仿宋_GB2312" w:cs="仿宋_GB2312"/>
          <w:sz w:val="32"/>
          <w:szCs w:val="32"/>
          <w:shd w:val="clear" w:color="auto" w:fill="FFFFFF"/>
        </w:rPr>
        <w:t>（</w:t>
      </w:r>
      <w:r>
        <w:rPr>
          <w:rFonts w:hint="eastAsia" w:ascii="仿宋_GB2312" w:eastAsia="仿宋_GB2312" w:cs="仿宋_GB2312"/>
          <w:sz w:val="32"/>
          <w:szCs w:val="32"/>
          <w:shd w:val="clear" w:color="auto" w:fill="FFFFFF"/>
          <w:lang w:eastAsia="zh-CN"/>
        </w:rPr>
        <w:t>九</w:t>
      </w:r>
      <w:r>
        <w:rPr>
          <w:rFonts w:hint="default" w:ascii="仿宋_GB2312" w:eastAsia="仿宋_GB2312" w:cs="仿宋_GB2312"/>
          <w:sz w:val="32"/>
          <w:szCs w:val="32"/>
          <w:shd w:val="clear" w:color="auto" w:fill="FFFFFF"/>
        </w:rPr>
        <w:t>）生产基地直销点和流通基地销售专区要按照统一标准张贴或悬挂统一的标识，实行亮标经营。</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b/>
          <w:sz w:val="32"/>
          <w:szCs w:val="32"/>
          <w:shd w:val="clear" w:color="auto" w:fill="FFFFFF"/>
        </w:rPr>
        <w:t>第二十</w:t>
      </w:r>
      <w:r>
        <w:rPr>
          <w:rFonts w:hint="eastAsia" w:ascii="仿宋_GB2312" w:eastAsia="仿宋_GB2312" w:cs="仿宋_GB2312"/>
          <w:b/>
          <w:sz w:val="32"/>
          <w:szCs w:val="32"/>
          <w:shd w:val="clear" w:color="auto" w:fill="FFFFFF"/>
          <w:lang w:eastAsia="zh-CN"/>
        </w:rPr>
        <w:t>二</w:t>
      </w:r>
      <w:r>
        <w:rPr>
          <w:rFonts w:hint="default" w:ascii="仿宋_GB2312" w:eastAsia="仿宋_GB2312" w:cs="仿宋_GB2312"/>
          <w:b/>
          <w:sz w:val="32"/>
          <w:szCs w:val="32"/>
          <w:shd w:val="clear" w:color="auto" w:fill="FFFFFF"/>
        </w:rPr>
        <w:t xml:space="preserve">条  </w:t>
      </w:r>
      <w:r>
        <w:rPr>
          <w:rFonts w:hint="default" w:ascii="仿宋_GB2312" w:eastAsia="仿宋_GB2312" w:cs="仿宋_GB2312"/>
          <w:sz w:val="32"/>
          <w:szCs w:val="32"/>
          <w:shd w:val="clear" w:color="auto" w:fill="FFFFFF"/>
        </w:rPr>
        <w:t>经认定的</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市“菜篮子”基地应加强基地自身建设和管理，自觉维护</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市“菜篮子”基地信誉和形象。有下列情形之一者，经核实，由市农业局取消其认定资格，向社会进行通报，3年内不得再次申报，对违反相关法律法规的，将通报有关部门作进一步处理：</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（一）产地环境发生重大变化，达不到无公害产地环境要求，影响基地产品质量安全。</w:t>
      </w:r>
    </w:p>
    <w:p>
      <w:pPr>
        <w:pStyle w:val="3"/>
        <w:keepNext w:val="0"/>
        <w:keepLines w:val="0"/>
        <w:widowControl/>
        <w:suppressLineNumbers w:val="0"/>
        <w:spacing w:before="0" w:beforeAutospacing="0" w:after="0" w:afterAutospacing="0" w:line="600" w:lineRule="atLeast"/>
        <w:ind w:left="0" w:right="0"/>
      </w:pPr>
      <w:r>
        <w:rPr>
          <w:rFonts w:hint="default" w:ascii="仿宋_GB2312" w:eastAsia="仿宋_GB2312" w:cs="仿宋_GB2312"/>
          <w:sz w:val="32"/>
          <w:szCs w:val="32"/>
          <w:shd w:val="clear" w:color="auto" w:fill="FFFFFF"/>
        </w:rPr>
        <w:t xml:space="preserve">    （二）在农产品质量安全检测中，检出含有国家禁止使用的农药、兽药或者其他化学物质的。一年内累计2个以上样品检出以下情形的：农药、兽药等化学物质残留或者含有的重金属等有毒有害物质不符合农产品质量安全标准的；或含有的致病性寄生虫、微生物或者生物毒素不符合农产品质量安全标准的；或使用的保鲜剂、防腐剂、添加剂等材料不符合国家有关强制性的技术规范的；或其他不符合农产品质量安全标准的。</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（三）引发较大农产品质量安全事故（Ⅲ级）（以《广东省农产品质量安全事故应急预案》规定的事故分级为标准）。</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（四）基地规模显著减少，缩小规模超过30%以上。</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（五）虚报或伪造供应</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市场产品数量。</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（六）转借、转让</w:t>
      </w:r>
      <w:r>
        <w:rPr>
          <w:rFonts w:hint="eastAsia" w:ascii="仿宋_GB2312" w:eastAsia="仿宋_GB2312" w:cs="仿宋_GB2312"/>
          <w:sz w:val="32"/>
          <w:szCs w:val="32"/>
          <w:shd w:val="clear" w:color="auto" w:fill="FFFFFF"/>
          <w:lang w:eastAsia="zh-CN"/>
        </w:rPr>
        <w:t>河源</w:t>
      </w:r>
      <w:r>
        <w:rPr>
          <w:rFonts w:hint="default" w:ascii="仿宋_GB2312" w:eastAsia="仿宋_GB2312" w:cs="仿宋_GB2312"/>
          <w:sz w:val="32"/>
          <w:szCs w:val="32"/>
          <w:shd w:val="clear" w:color="auto" w:fill="FFFFFF"/>
        </w:rPr>
        <w:t>市“菜篮子”基地证书和标志。</w:t>
      </w:r>
    </w:p>
    <w:p>
      <w:pPr>
        <w:pStyle w:val="3"/>
        <w:keepNext w:val="0"/>
        <w:keepLines w:val="0"/>
        <w:widowControl/>
        <w:suppressLineNumbers w:val="0"/>
        <w:spacing w:before="0" w:beforeAutospacing="0" w:after="0" w:afterAutospacing="0" w:line="600" w:lineRule="atLeast"/>
        <w:ind w:left="0" w:right="0" w:firstLine="640"/>
      </w:pPr>
      <w:r>
        <w:rPr>
          <w:rFonts w:hint="default" w:ascii="仿宋_GB2312" w:eastAsia="仿宋_GB2312" w:cs="仿宋_GB2312"/>
          <w:sz w:val="32"/>
          <w:szCs w:val="32"/>
          <w:shd w:val="clear" w:color="auto" w:fill="FFFFFF"/>
        </w:rPr>
        <w:t>（七）基地自愿提出取消认定资格。</w:t>
      </w:r>
    </w:p>
    <w:p>
      <w:pPr>
        <w:rPr>
          <w:rFonts w:ascii="仿宋_GB2312"/>
        </w:rPr>
      </w:pPr>
    </w:p>
    <w:p>
      <w:pPr>
        <w:rPr>
          <w:rFonts w:hint="eastAsia" w:ascii="宋体" w:hAnsi="宋体"/>
          <w:b/>
          <w:szCs w:val="32"/>
        </w:rPr>
      </w:pPr>
    </w:p>
    <w:p>
      <w:pPr>
        <w:rPr>
          <w:rFonts w:hint="eastAsia"/>
        </w:rPr>
      </w:pPr>
      <w:r>
        <w:br w:type="page"/>
      </w:r>
    </w:p>
    <w:p>
      <w:pPr>
        <w:jc w:val="center"/>
        <w:rPr>
          <w:rFonts w:hint="eastAsia" w:ascii="方正小标宋简体" w:hAnsi="宋体" w:eastAsia="方正小标宋简体" w:cs="黑体"/>
          <w:sz w:val="36"/>
          <w:szCs w:val="36"/>
        </w:rPr>
      </w:pPr>
    </w:p>
    <w:p>
      <w:pPr>
        <w:jc w:val="center"/>
        <w:rPr>
          <w:rFonts w:hint="eastAsia" w:ascii="方正小标宋简体" w:hAnsi="宋体" w:eastAsia="方正小标宋简体" w:cs="黑体"/>
          <w:sz w:val="36"/>
          <w:szCs w:val="36"/>
        </w:rPr>
      </w:pPr>
    </w:p>
    <w:p>
      <w:pPr>
        <w:jc w:val="center"/>
        <w:rPr>
          <w:rFonts w:hint="eastAsia" w:ascii="方正小标宋简体" w:hAnsi="宋体" w:eastAsia="方正小标宋简体"/>
          <w:bCs/>
          <w:spacing w:val="-20"/>
          <w:sz w:val="44"/>
          <w:szCs w:val="44"/>
        </w:rPr>
      </w:pPr>
      <w:r>
        <w:rPr>
          <w:rFonts w:hint="eastAsia" w:ascii="方正小标宋简体" w:hAnsi="宋体" w:eastAsia="方正小标宋简体" w:cs="黑体"/>
          <w:sz w:val="44"/>
          <w:szCs w:val="44"/>
          <w:lang w:eastAsia="zh-CN"/>
        </w:rPr>
        <w:t>河源</w:t>
      </w:r>
      <w:r>
        <w:rPr>
          <w:rFonts w:hint="eastAsia" w:ascii="方正小标宋简体" w:hAnsi="宋体" w:eastAsia="方正小标宋简体" w:cs="黑体"/>
          <w:sz w:val="44"/>
          <w:szCs w:val="44"/>
        </w:rPr>
        <w:t>市“菜篮子”基地认定</w:t>
      </w:r>
      <w:r>
        <w:rPr>
          <w:rFonts w:hint="eastAsia" w:ascii="方正小标宋简体" w:hAnsi="宋体" w:eastAsia="方正小标宋简体" w:cs="黑体"/>
          <w:bCs/>
          <w:spacing w:val="-20"/>
          <w:sz w:val="44"/>
          <w:szCs w:val="44"/>
        </w:rPr>
        <w:t>申请书</w:t>
      </w:r>
    </w:p>
    <w:p>
      <w:pPr>
        <w:rPr>
          <w:rFonts w:hint="eastAsia" w:ascii="方正小标宋简体" w:hAnsi="宋体" w:eastAsia="方正小标宋简体"/>
          <w:bCs/>
          <w:sz w:val="36"/>
          <w:szCs w:val="36"/>
        </w:rPr>
      </w:pPr>
    </w:p>
    <w:p>
      <w:pPr>
        <w:rPr>
          <w:rFonts w:hint="eastAsia" w:ascii="方正小标宋简体" w:hAnsi="宋体" w:eastAsia="方正小标宋简体"/>
          <w:bCs/>
          <w:sz w:val="36"/>
          <w:szCs w:val="36"/>
        </w:rPr>
      </w:pPr>
    </w:p>
    <w:tbl>
      <w:tblPr>
        <w:tblStyle w:val="6"/>
        <w:tblW w:w="8974" w:type="dxa"/>
        <w:jc w:val="center"/>
        <w:tblInd w:w="0" w:type="dxa"/>
        <w:tblLayout w:type="fixed"/>
        <w:tblCellMar>
          <w:top w:w="0" w:type="dxa"/>
          <w:left w:w="108" w:type="dxa"/>
          <w:bottom w:w="0" w:type="dxa"/>
          <w:right w:w="108" w:type="dxa"/>
        </w:tblCellMar>
      </w:tblPr>
      <w:tblGrid>
        <w:gridCol w:w="1761"/>
        <w:gridCol w:w="3059"/>
        <w:gridCol w:w="1441"/>
        <w:gridCol w:w="2713"/>
      </w:tblGrid>
      <w:tr>
        <w:tblPrEx>
          <w:tblLayout w:type="fixed"/>
          <w:tblCellMar>
            <w:top w:w="0" w:type="dxa"/>
            <w:left w:w="108" w:type="dxa"/>
            <w:bottom w:w="0" w:type="dxa"/>
            <w:right w:w="108" w:type="dxa"/>
          </w:tblCellMar>
        </w:tblPrEx>
        <w:trPr>
          <w:trHeight w:val="585" w:hRule="atLeast"/>
          <w:jc w:val="center"/>
        </w:trPr>
        <w:tc>
          <w:tcPr>
            <w:tcW w:w="1761" w:type="dxa"/>
            <w:vAlign w:val="bottom"/>
          </w:tcPr>
          <w:p>
            <w:pPr>
              <w:rPr>
                <w:sz w:val="28"/>
                <w:szCs w:val="28"/>
              </w:rPr>
            </w:pPr>
            <w:r>
              <w:rPr>
                <w:rFonts w:hint="eastAsia" w:ascii="黑体" w:hAnsi="宋体" w:eastAsia="黑体" w:cs="黑体"/>
                <w:bCs/>
                <w:sz w:val="28"/>
                <w:szCs w:val="28"/>
              </w:rPr>
              <w:t>基地名称</w:t>
            </w:r>
          </w:p>
        </w:tc>
        <w:tc>
          <w:tcPr>
            <w:tcW w:w="7213" w:type="dxa"/>
            <w:gridSpan w:val="3"/>
            <w:tcBorders>
              <w:top w:val="nil"/>
              <w:left w:val="nil"/>
              <w:bottom w:val="single" w:color="auto" w:sz="4" w:space="0"/>
              <w:right w:val="nil"/>
            </w:tcBorders>
            <w:vAlign w:val="bottom"/>
          </w:tcPr>
          <w:p>
            <w:pPr>
              <w:rPr>
                <w:rFonts w:ascii="宋体"/>
                <w:sz w:val="28"/>
                <w:szCs w:val="28"/>
              </w:rPr>
            </w:pPr>
          </w:p>
        </w:tc>
      </w:tr>
      <w:tr>
        <w:tblPrEx>
          <w:tblLayout w:type="fixed"/>
          <w:tblCellMar>
            <w:top w:w="0" w:type="dxa"/>
            <w:left w:w="108" w:type="dxa"/>
            <w:bottom w:w="0" w:type="dxa"/>
            <w:right w:w="108" w:type="dxa"/>
          </w:tblCellMar>
        </w:tblPrEx>
        <w:trPr>
          <w:trHeight w:val="585" w:hRule="atLeast"/>
          <w:jc w:val="center"/>
        </w:trPr>
        <w:tc>
          <w:tcPr>
            <w:tcW w:w="1761" w:type="dxa"/>
            <w:vAlign w:val="bottom"/>
          </w:tcPr>
          <w:p>
            <w:pPr>
              <w:rPr>
                <w:sz w:val="28"/>
                <w:szCs w:val="28"/>
              </w:rPr>
            </w:pPr>
            <w:r>
              <w:rPr>
                <w:rFonts w:hint="eastAsia" w:ascii="黑体" w:hAnsi="宋体" w:eastAsia="黑体" w:cs="黑体"/>
                <w:bCs/>
                <w:sz w:val="28"/>
                <w:szCs w:val="28"/>
              </w:rPr>
              <w:t>基地地址</w:t>
            </w:r>
          </w:p>
        </w:tc>
        <w:tc>
          <w:tcPr>
            <w:tcW w:w="7213" w:type="dxa"/>
            <w:gridSpan w:val="3"/>
            <w:tcBorders>
              <w:top w:val="single" w:color="auto" w:sz="4" w:space="0"/>
              <w:left w:val="nil"/>
              <w:bottom w:val="single" w:color="auto" w:sz="4" w:space="0"/>
              <w:right w:val="nil"/>
            </w:tcBorders>
            <w:vAlign w:val="bottom"/>
          </w:tcPr>
          <w:p>
            <w:pPr>
              <w:rPr>
                <w:rFonts w:hint="eastAsia"/>
                <w:sz w:val="28"/>
                <w:szCs w:val="28"/>
              </w:rPr>
            </w:pPr>
          </w:p>
        </w:tc>
      </w:tr>
      <w:tr>
        <w:tblPrEx>
          <w:tblLayout w:type="fixed"/>
          <w:tblCellMar>
            <w:top w:w="0" w:type="dxa"/>
            <w:left w:w="108" w:type="dxa"/>
            <w:bottom w:w="0" w:type="dxa"/>
            <w:right w:w="108" w:type="dxa"/>
          </w:tblCellMar>
        </w:tblPrEx>
        <w:trPr>
          <w:trHeight w:val="585" w:hRule="atLeast"/>
          <w:jc w:val="center"/>
        </w:trPr>
        <w:tc>
          <w:tcPr>
            <w:tcW w:w="1761" w:type="dxa"/>
            <w:vAlign w:val="bottom"/>
          </w:tcPr>
          <w:p>
            <w:pPr>
              <w:rPr>
                <w:rFonts w:hint="eastAsia" w:ascii="黑体" w:hAnsi="宋体" w:eastAsia="黑体" w:cs="黑体"/>
                <w:bCs/>
                <w:sz w:val="28"/>
                <w:szCs w:val="28"/>
              </w:rPr>
            </w:pPr>
            <w:r>
              <w:rPr>
                <w:rFonts w:hint="eastAsia" w:ascii="黑体" w:hAnsi="宋体" w:eastAsia="黑体" w:cs="黑体"/>
                <w:bCs/>
                <w:sz w:val="28"/>
                <w:szCs w:val="28"/>
              </w:rPr>
              <w:t>申请单位</w:t>
            </w:r>
          </w:p>
          <w:p>
            <w:pPr>
              <w:rPr>
                <w:sz w:val="28"/>
                <w:szCs w:val="28"/>
              </w:rPr>
            </w:pPr>
            <w:r>
              <w:rPr>
                <w:rFonts w:hint="eastAsia" w:ascii="黑体" w:hAnsi="宋体" w:eastAsia="黑体" w:cs="黑体"/>
                <w:bCs/>
                <w:sz w:val="28"/>
                <w:szCs w:val="28"/>
              </w:rPr>
              <w:t>（盖章）</w:t>
            </w:r>
          </w:p>
        </w:tc>
        <w:tc>
          <w:tcPr>
            <w:tcW w:w="7213" w:type="dxa"/>
            <w:gridSpan w:val="3"/>
            <w:tcBorders>
              <w:top w:val="single" w:color="auto" w:sz="4" w:space="0"/>
              <w:left w:val="nil"/>
              <w:bottom w:val="single" w:color="auto" w:sz="4" w:space="0"/>
              <w:right w:val="nil"/>
            </w:tcBorders>
            <w:vAlign w:val="center"/>
          </w:tcPr>
          <w:p>
            <w:pPr>
              <w:rPr>
                <w:sz w:val="28"/>
                <w:szCs w:val="28"/>
              </w:rPr>
            </w:pPr>
          </w:p>
        </w:tc>
      </w:tr>
      <w:tr>
        <w:tblPrEx>
          <w:tblLayout w:type="fixed"/>
          <w:tblCellMar>
            <w:top w:w="0" w:type="dxa"/>
            <w:left w:w="108" w:type="dxa"/>
            <w:bottom w:w="0" w:type="dxa"/>
            <w:right w:w="108" w:type="dxa"/>
          </w:tblCellMar>
        </w:tblPrEx>
        <w:trPr>
          <w:trHeight w:val="585" w:hRule="atLeast"/>
          <w:jc w:val="center"/>
        </w:trPr>
        <w:tc>
          <w:tcPr>
            <w:tcW w:w="1761" w:type="dxa"/>
            <w:vAlign w:val="bottom"/>
          </w:tcPr>
          <w:p>
            <w:pPr>
              <w:rPr>
                <w:rFonts w:hint="eastAsia" w:ascii="黑体" w:hAnsi="宋体" w:eastAsia="黑体" w:cs="黑体"/>
                <w:bCs/>
                <w:sz w:val="28"/>
                <w:szCs w:val="28"/>
              </w:rPr>
            </w:pPr>
            <w:r>
              <w:rPr>
                <w:rFonts w:hint="eastAsia" w:ascii="黑体" w:hAnsi="宋体" w:eastAsia="黑体" w:cs="黑体"/>
                <w:bCs/>
                <w:sz w:val="28"/>
                <w:szCs w:val="28"/>
              </w:rPr>
              <w:t>基地负责人</w:t>
            </w:r>
          </w:p>
          <w:p>
            <w:pPr>
              <w:rPr>
                <w:sz w:val="28"/>
                <w:szCs w:val="28"/>
              </w:rPr>
            </w:pPr>
            <w:r>
              <w:rPr>
                <w:rFonts w:hint="eastAsia" w:ascii="黑体" w:hAnsi="宋体" w:eastAsia="黑体" w:cs="黑体"/>
                <w:bCs/>
                <w:sz w:val="28"/>
                <w:szCs w:val="28"/>
              </w:rPr>
              <w:t>（签名）</w:t>
            </w:r>
          </w:p>
        </w:tc>
        <w:tc>
          <w:tcPr>
            <w:tcW w:w="3059" w:type="dxa"/>
            <w:tcBorders>
              <w:top w:val="single" w:color="auto" w:sz="4" w:space="0"/>
              <w:left w:val="nil"/>
              <w:bottom w:val="single" w:color="auto" w:sz="4" w:space="0"/>
              <w:right w:val="nil"/>
            </w:tcBorders>
            <w:vAlign w:val="bottom"/>
          </w:tcPr>
          <w:p>
            <w:pPr>
              <w:rPr>
                <w:sz w:val="28"/>
                <w:szCs w:val="28"/>
              </w:rPr>
            </w:pPr>
          </w:p>
        </w:tc>
        <w:tc>
          <w:tcPr>
            <w:tcW w:w="1441" w:type="dxa"/>
            <w:vAlign w:val="bottom"/>
          </w:tcPr>
          <w:p>
            <w:pPr>
              <w:rPr>
                <w:sz w:val="28"/>
                <w:szCs w:val="28"/>
                <w:u w:val="single"/>
              </w:rPr>
            </w:pPr>
            <w:r>
              <w:rPr>
                <w:rFonts w:hint="eastAsia" w:ascii="黑体" w:hAnsi="宋体" w:eastAsia="黑体" w:cs="黑体"/>
                <w:bCs/>
                <w:sz w:val="28"/>
                <w:szCs w:val="28"/>
              </w:rPr>
              <w:t>联系电话/手机</w:t>
            </w:r>
          </w:p>
        </w:tc>
        <w:tc>
          <w:tcPr>
            <w:tcW w:w="2713" w:type="dxa"/>
            <w:tcBorders>
              <w:top w:val="single" w:color="auto" w:sz="4" w:space="0"/>
              <w:left w:val="nil"/>
              <w:bottom w:val="single" w:color="auto" w:sz="4" w:space="0"/>
              <w:right w:val="nil"/>
            </w:tcBorders>
            <w:vAlign w:val="bottom"/>
          </w:tcPr>
          <w:p>
            <w:pPr>
              <w:rPr>
                <w:rFonts w:hint="eastAsia"/>
                <w:sz w:val="28"/>
                <w:szCs w:val="28"/>
              </w:rPr>
            </w:pPr>
          </w:p>
          <w:p>
            <w:pPr>
              <w:rPr>
                <w:sz w:val="28"/>
                <w:szCs w:val="28"/>
              </w:rPr>
            </w:pPr>
          </w:p>
        </w:tc>
      </w:tr>
      <w:tr>
        <w:tblPrEx>
          <w:tblLayout w:type="fixed"/>
          <w:tblCellMar>
            <w:top w:w="0" w:type="dxa"/>
            <w:left w:w="108" w:type="dxa"/>
            <w:bottom w:w="0" w:type="dxa"/>
            <w:right w:w="108" w:type="dxa"/>
          </w:tblCellMar>
        </w:tblPrEx>
        <w:trPr>
          <w:trHeight w:val="585" w:hRule="atLeast"/>
          <w:jc w:val="center"/>
        </w:trPr>
        <w:tc>
          <w:tcPr>
            <w:tcW w:w="1761" w:type="dxa"/>
            <w:vAlign w:val="center"/>
          </w:tcPr>
          <w:p>
            <w:pPr>
              <w:rPr>
                <w:rFonts w:ascii="黑体" w:hAnsi="宋体" w:eastAsia="黑体"/>
                <w:bCs/>
                <w:sz w:val="28"/>
                <w:szCs w:val="28"/>
              </w:rPr>
            </w:pPr>
            <w:r>
              <w:rPr>
                <w:rFonts w:hint="eastAsia" w:ascii="黑体" w:hAnsi="宋体" w:eastAsia="黑体" w:cs="黑体"/>
                <w:bCs/>
                <w:sz w:val="28"/>
                <w:szCs w:val="28"/>
              </w:rPr>
              <w:t>项目联系人</w:t>
            </w:r>
          </w:p>
        </w:tc>
        <w:tc>
          <w:tcPr>
            <w:tcW w:w="3059" w:type="dxa"/>
            <w:tcBorders>
              <w:top w:val="single" w:color="auto" w:sz="4" w:space="0"/>
              <w:left w:val="nil"/>
              <w:bottom w:val="single" w:color="auto" w:sz="4" w:space="0"/>
              <w:right w:val="nil"/>
            </w:tcBorders>
            <w:vAlign w:val="bottom"/>
          </w:tcPr>
          <w:p>
            <w:pPr>
              <w:rPr>
                <w:sz w:val="28"/>
                <w:szCs w:val="28"/>
              </w:rPr>
            </w:pPr>
          </w:p>
        </w:tc>
        <w:tc>
          <w:tcPr>
            <w:tcW w:w="1441" w:type="dxa"/>
            <w:vAlign w:val="bottom"/>
          </w:tcPr>
          <w:p>
            <w:pPr>
              <w:rPr>
                <w:rFonts w:ascii="黑体" w:hAnsi="宋体" w:eastAsia="黑体"/>
                <w:bCs/>
                <w:sz w:val="28"/>
                <w:szCs w:val="28"/>
              </w:rPr>
            </w:pPr>
            <w:r>
              <w:rPr>
                <w:rFonts w:hint="eastAsia" w:ascii="黑体" w:hAnsi="宋体" w:eastAsia="黑体" w:cs="黑体"/>
                <w:bCs/>
                <w:sz w:val="28"/>
                <w:szCs w:val="28"/>
              </w:rPr>
              <w:t>联系电话/手机</w:t>
            </w:r>
          </w:p>
        </w:tc>
        <w:tc>
          <w:tcPr>
            <w:tcW w:w="2713" w:type="dxa"/>
            <w:tcBorders>
              <w:top w:val="single" w:color="auto" w:sz="4" w:space="0"/>
              <w:left w:val="nil"/>
              <w:bottom w:val="single" w:color="auto" w:sz="4" w:space="0"/>
              <w:right w:val="nil"/>
            </w:tcBorders>
            <w:vAlign w:val="bottom"/>
          </w:tcPr>
          <w:p>
            <w:pPr>
              <w:rPr>
                <w:sz w:val="28"/>
                <w:szCs w:val="28"/>
              </w:rPr>
            </w:pPr>
          </w:p>
          <w:p>
            <w:pPr>
              <w:rPr>
                <w:sz w:val="28"/>
                <w:szCs w:val="28"/>
              </w:rPr>
            </w:pPr>
          </w:p>
        </w:tc>
      </w:tr>
      <w:tr>
        <w:tblPrEx>
          <w:tblLayout w:type="fixed"/>
          <w:tblCellMar>
            <w:top w:w="0" w:type="dxa"/>
            <w:left w:w="108" w:type="dxa"/>
            <w:bottom w:w="0" w:type="dxa"/>
            <w:right w:w="108" w:type="dxa"/>
          </w:tblCellMar>
        </w:tblPrEx>
        <w:trPr>
          <w:trHeight w:val="585" w:hRule="atLeast"/>
          <w:jc w:val="center"/>
        </w:trPr>
        <w:tc>
          <w:tcPr>
            <w:tcW w:w="1761" w:type="dxa"/>
            <w:vAlign w:val="bottom"/>
          </w:tcPr>
          <w:p>
            <w:pPr>
              <w:rPr>
                <w:rFonts w:ascii="黑体" w:hAnsi="宋体" w:eastAsia="黑体"/>
                <w:bCs/>
                <w:sz w:val="28"/>
                <w:szCs w:val="28"/>
              </w:rPr>
            </w:pPr>
            <w:r>
              <w:rPr>
                <w:rFonts w:hint="eastAsia" w:ascii="黑体" w:hAnsi="宋体" w:eastAsia="黑体" w:cs="黑体"/>
                <w:bCs/>
                <w:sz w:val="28"/>
                <w:szCs w:val="28"/>
              </w:rPr>
              <w:t>电子邮箱：</w:t>
            </w:r>
          </w:p>
        </w:tc>
        <w:tc>
          <w:tcPr>
            <w:tcW w:w="3059" w:type="dxa"/>
            <w:tcBorders>
              <w:top w:val="single" w:color="auto" w:sz="4" w:space="0"/>
              <w:left w:val="nil"/>
              <w:bottom w:val="single" w:color="auto" w:sz="4" w:space="0"/>
              <w:right w:val="nil"/>
            </w:tcBorders>
            <w:vAlign w:val="bottom"/>
          </w:tcPr>
          <w:p>
            <w:pPr>
              <w:rPr>
                <w:sz w:val="28"/>
                <w:szCs w:val="28"/>
              </w:rPr>
            </w:pPr>
          </w:p>
        </w:tc>
        <w:tc>
          <w:tcPr>
            <w:tcW w:w="1441" w:type="dxa"/>
            <w:vAlign w:val="bottom"/>
          </w:tcPr>
          <w:p>
            <w:pPr>
              <w:rPr>
                <w:rFonts w:ascii="黑体" w:hAnsi="宋体" w:eastAsia="黑体"/>
                <w:bCs/>
                <w:sz w:val="28"/>
                <w:szCs w:val="28"/>
              </w:rPr>
            </w:pPr>
            <w:r>
              <w:rPr>
                <w:rFonts w:hint="eastAsia" w:ascii="黑体" w:hAnsi="宋体" w:eastAsia="黑体" w:cs="黑体"/>
                <w:bCs/>
                <w:sz w:val="28"/>
                <w:szCs w:val="28"/>
              </w:rPr>
              <w:t>传真：</w:t>
            </w:r>
          </w:p>
        </w:tc>
        <w:tc>
          <w:tcPr>
            <w:tcW w:w="2713" w:type="dxa"/>
            <w:tcBorders>
              <w:top w:val="single" w:color="auto" w:sz="4" w:space="0"/>
              <w:left w:val="nil"/>
              <w:bottom w:val="single" w:color="auto" w:sz="4" w:space="0"/>
              <w:right w:val="nil"/>
            </w:tcBorders>
            <w:vAlign w:val="bottom"/>
          </w:tcPr>
          <w:p>
            <w:pPr>
              <w:rPr>
                <w:sz w:val="28"/>
                <w:szCs w:val="28"/>
              </w:rPr>
            </w:pPr>
          </w:p>
        </w:tc>
      </w:tr>
      <w:tr>
        <w:tblPrEx>
          <w:tblLayout w:type="fixed"/>
          <w:tblCellMar>
            <w:top w:w="0" w:type="dxa"/>
            <w:left w:w="108" w:type="dxa"/>
            <w:bottom w:w="0" w:type="dxa"/>
            <w:right w:w="108" w:type="dxa"/>
          </w:tblCellMar>
        </w:tblPrEx>
        <w:trPr>
          <w:trHeight w:val="585" w:hRule="atLeast"/>
          <w:jc w:val="center"/>
        </w:trPr>
        <w:tc>
          <w:tcPr>
            <w:tcW w:w="1761" w:type="dxa"/>
            <w:vAlign w:val="bottom"/>
          </w:tcPr>
          <w:p>
            <w:pPr>
              <w:rPr>
                <w:rFonts w:ascii="黑体" w:hAnsi="宋体" w:eastAsia="黑体"/>
                <w:bCs/>
                <w:sz w:val="28"/>
                <w:szCs w:val="28"/>
              </w:rPr>
            </w:pPr>
            <w:r>
              <w:rPr>
                <w:rFonts w:hint="eastAsia" w:ascii="黑体" w:hAnsi="宋体" w:eastAsia="黑体" w:cs="黑体"/>
                <w:bCs/>
                <w:sz w:val="28"/>
                <w:szCs w:val="28"/>
              </w:rPr>
              <w:t>单位网址：</w:t>
            </w:r>
          </w:p>
        </w:tc>
        <w:tc>
          <w:tcPr>
            <w:tcW w:w="3059" w:type="dxa"/>
            <w:tcBorders>
              <w:top w:val="single" w:color="auto" w:sz="4" w:space="0"/>
              <w:left w:val="nil"/>
              <w:bottom w:val="single" w:color="auto" w:sz="4" w:space="0"/>
              <w:right w:val="nil"/>
            </w:tcBorders>
            <w:vAlign w:val="bottom"/>
          </w:tcPr>
          <w:p>
            <w:pPr>
              <w:rPr>
                <w:sz w:val="28"/>
                <w:szCs w:val="28"/>
              </w:rPr>
            </w:pPr>
          </w:p>
        </w:tc>
        <w:tc>
          <w:tcPr>
            <w:tcW w:w="1441" w:type="dxa"/>
            <w:vAlign w:val="bottom"/>
          </w:tcPr>
          <w:p>
            <w:pPr>
              <w:rPr>
                <w:rFonts w:ascii="黑体" w:hAnsi="宋体" w:eastAsia="黑体"/>
                <w:bCs/>
                <w:sz w:val="28"/>
                <w:szCs w:val="28"/>
              </w:rPr>
            </w:pPr>
            <w:r>
              <w:rPr>
                <w:rFonts w:hint="eastAsia" w:ascii="黑体" w:hAnsi="宋体" w:eastAsia="黑体" w:cs="黑体"/>
                <w:bCs/>
                <w:sz w:val="28"/>
                <w:szCs w:val="28"/>
              </w:rPr>
              <w:t>申请日期</w:t>
            </w:r>
          </w:p>
        </w:tc>
        <w:tc>
          <w:tcPr>
            <w:tcW w:w="2713" w:type="dxa"/>
            <w:tcBorders>
              <w:top w:val="single" w:color="auto" w:sz="4" w:space="0"/>
              <w:left w:val="nil"/>
              <w:bottom w:val="single" w:color="auto" w:sz="4" w:space="0"/>
              <w:right w:val="nil"/>
            </w:tcBorders>
            <w:vAlign w:val="bottom"/>
          </w:tcPr>
          <w:p>
            <w:pPr>
              <w:ind w:firstLine="408" w:firstLineChars="150"/>
              <w:rPr>
                <w:sz w:val="28"/>
                <w:szCs w:val="28"/>
              </w:rPr>
            </w:pPr>
            <w:r>
              <w:rPr>
                <w:rFonts w:hint="eastAsia" w:ascii="黑体" w:hAnsi="宋体" w:eastAsia="黑体" w:cs="黑体"/>
                <w:sz w:val="28"/>
                <w:szCs w:val="28"/>
              </w:rPr>
              <w:t xml:space="preserve">  年 　月　 日</w:t>
            </w:r>
          </w:p>
        </w:tc>
      </w:tr>
    </w:tbl>
    <w:p>
      <w:pPr>
        <w:jc w:val="center"/>
        <w:rPr>
          <w:rFonts w:hint="eastAsia" w:ascii="黑体" w:hAnsi="宋体" w:eastAsia="黑体"/>
          <w:szCs w:val="32"/>
        </w:rPr>
      </w:pPr>
    </w:p>
    <w:p>
      <w:pPr>
        <w:jc w:val="center"/>
        <w:rPr>
          <w:rFonts w:hint="eastAsia" w:ascii="黑体" w:hAnsi="宋体" w:eastAsia="黑体"/>
          <w:szCs w:val="32"/>
        </w:rPr>
      </w:pPr>
    </w:p>
    <w:p>
      <w:pPr>
        <w:jc w:val="center"/>
        <w:rPr>
          <w:rFonts w:hint="eastAsia" w:ascii="黑体" w:hAnsi="宋体" w:eastAsia="黑体"/>
          <w:szCs w:val="32"/>
        </w:rPr>
      </w:pPr>
    </w:p>
    <w:p>
      <w:pPr>
        <w:spacing w:line="360" w:lineRule="auto"/>
        <w:jc w:val="center"/>
        <w:rPr>
          <w:rFonts w:hint="eastAsia"/>
          <w:bCs/>
          <w:szCs w:val="32"/>
        </w:rPr>
      </w:pPr>
      <w:r>
        <w:rPr>
          <w:rFonts w:hint="eastAsia" w:cs="宋体"/>
          <w:bCs/>
          <w:szCs w:val="32"/>
          <w:lang w:eastAsia="zh-CN"/>
        </w:rPr>
        <w:t>河源市农业局</w:t>
      </w:r>
      <w:r>
        <w:rPr>
          <w:rFonts w:hint="eastAsia" w:cs="宋体"/>
          <w:bCs/>
          <w:szCs w:val="32"/>
        </w:rPr>
        <w:t>编制</w:t>
      </w:r>
    </w:p>
    <w:p>
      <w:pPr>
        <w:jc w:val="center"/>
        <w:rPr>
          <w:rFonts w:hint="eastAsia" w:ascii="黑体" w:hAnsi="新宋体" w:eastAsia="黑体"/>
          <w:bCs/>
          <w:sz w:val="44"/>
          <w:szCs w:val="44"/>
        </w:rPr>
      </w:pPr>
      <w:r>
        <w:rPr>
          <w:rFonts w:hint="eastAsia" w:ascii="黑体" w:hAnsi="宋体" w:eastAsia="黑体"/>
          <w:szCs w:val="32"/>
        </w:rPr>
        <w:br w:type="page"/>
      </w:r>
      <w:r>
        <w:rPr>
          <w:rFonts w:hint="eastAsia" w:ascii="黑体" w:hAnsi="新宋体" w:eastAsia="黑体" w:cs="黑体"/>
          <w:bCs/>
          <w:sz w:val="44"/>
          <w:szCs w:val="44"/>
        </w:rPr>
        <w:t>填表承诺书</w:t>
      </w:r>
    </w:p>
    <w:p>
      <w:pPr>
        <w:spacing w:line="420" w:lineRule="exact"/>
        <w:ind w:firstLine="520" w:firstLineChars="224"/>
        <w:rPr>
          <w:rFonts w:hint="eastAsia" w:ascii="宋体"/>
          <w:sz w:val="24"/>
        </w:rPr>
      </w:pPr>
    </w:p>
    <w:p>
      <w:pPr>
        <w:spacing w:line="600" w:lineRule="exact"/>
        <w:ind w:firstLine="584" w:firstLineChars="200"/>
        <w:rPr>
          <w:rFonts w:hint="eastAsia" w:ascii="宋体" w:hAnsi="宋体" w:cs="宋体"/>
          <w:color w:val="000000"/>
          <w:kern w:val="0"/>
          <w:sz w:val="30"/>
          <w:szCs w:val="30"/>
          <w:lang w:val="zh-CN"/>
        </w:rPr>
      </w:pPr>
      <w:r>
        <w:rPr>
          <w:rFonts w:hint="eastAsia" w:ascii="宋体" w:hAnsi="宋体" w:cs="宋体"/>
          <w:color w:val="000000"/>
          <w:kern w:val="0"/>
          <w:sz w:val="30"/>
          <w:szCs w:val="30"/>
          <w:lang w:val="zh-CN"/>
        </w:rPr>
        <w:t>本单位（人）承诺遵守《河源</w:t>
      </w:r>
      <w:r>
        <w:rPr>
          <w:rFonts w:hint="eastAsia" w:ascii="宋体" w:hAnsi="宋体" w:cs="宋体"/>
          <w:bCs/>
          <w:sz w:val="30"/>
          <w:szCs w:val="30"/>
          <w:lang w:val="zh-CN"/>
        </w:rPr>
        <w:t>市“菜篮子”基地认定与</w:t>
      </w:r>
      <w:r>
        <w:rPr>
          <w:rFonts w:hint="eastAsia" w:ascii="宋体" w:hAnsi="宋体" w:cs="宋体"/>
          <w:bCs/>
          <w:sz w:val="30"/>
          <w:szCs w:val="30"/>
        </w:rPr>
        <w:t>管理办法</w:t>
      </w:r>
      <w:r>
        <w:rPr>
          <w:rFonts w:hint="eastAsia" w:ascii="宋体" w:hAnsi="宋体" w:cs="宋体"/>
          <w:color w:val="000000"/>
          <w:kern w:val="0"/>
          <w:sz w:val="30"/>
          <w:szCs w:val="30"/>
          <w:lang w:val="zh-CN"/>
        </w:rPr>
        <w:t>》等相关文件规定，并自愿作出以下声明：</w:t>
      </w:r>
    </w:p>
    <w:p>
      <w:pPr>
        <w:spacing w:line="600" w:lineRule="exact"/>
        <w:ind w:firstLine="584" w:firstLineChars="200"/>
        <w:rPr>
          <w:rFonts w:hint="eastAsia" w:ascii="宋体" w:hAnsi="宋体"/>
          <w:color w:val="000000"/>
          <w:kern w:val="0"/>
          <w:sz w:val="30"/>
          <w:szCs w:val="30"/>
          <w:lang w:val="zh-CN"/>
        </w:rPr>
      </w:pPr>
      <w:r>
        <w:rPr>
          <w:rFonts w:hint="eastAsia" w:ascii="宋体" w:hAnsi="宋体" w:cs="宋体"/>
          <w:color w:val="000000"/>
          <w:kern w:val="0"/>
          <w:sz w:val="30"/>
          <w:szCs w:val="30"/>
          <w:lang w:val="zh-CN"/>
        </w:rPr>
        <w:t>1、本单位（人）对本申请材料的合法性、真实性、准确性和完整性负责。如有虚假，本单位依法承担相应的法律责任。</w:t>
      </w:r>
    </w:p>
    <w:p>
      <w:pPr>
        <w:spacing w:line="600" w:lineRule="exact"/>
        <w:ind w:firstLine="584" w:firstLineChars="200"/>
        <w:rPr>
          <w:rFonts w:hint="eastAsia" w:ascii="宋体" w:hAnsi="宋体"/>
          <w:color w:val="000000"/>
          <w:kern w:val="0"/>
          <w:sz w:val="30"/>
          <w:szCs w:val="30"/>
          <w:lang w:val="zh-CN"/>
        </w:rPr>
      </w:pPr>
      <w:r>
        <w:rPr>
          <w:rFonts w:hint="eastAsia" w:ascii="宋体" w:hAnsi="宋体" w:cs="宋体"/>
          <w:color w:val="000000"/>
          <w:kern w:val="0"/>
          <w:sz w:val="30"/>
          <w:szCs w:val="30"/>
          <w:lang w:val="zh-CN"/>
        </w:rPr>
        <w:t>2、本单位（人）同意将本申请材料向依法审批工作人员和评审专家公开，对依法审批或者评审过程中泄露的信息，河源市农业局免予承担责任。</w:t>
      </w:r>
    </w:p>
    <w:p>
      <w:pPr>
        <w:spacing w:line="600" w:lineRule="exact"/>
        <w:ind w:firstLine="584" w:firstLineChars="200"/>
        <w:rPr>
          <w:rFonts w:hint="eastAsia" w:ascii="宋体" w:hAnsi="宋体"/>
          <w:color w:val="000000"/>
          <w:kern w:val="0"/>
          <w:sz w:val="30"/>
          <w:szCs w:val="30"/>
          <w:lang w:val="zh-CN"/>
        </w:rPr>
      </w:pPr>
      <w:r>
        <w:rPr>
          <w:rFonts w:hint="eastAsia" w:ascii="宋体" w:hAnsi="宋体" w:cs="宋体"/>
          <w:color w:val="000000"/>
          <w:kern w:val="0"/>
          <w:sz w:val="30"/>
          <w:szCs w:val="30"/>
          <w:lang w:val="zh-CN"/>
        </w:rPr>
        <w:t>3、本申请材料仅为申请</w:t>
      </w:r>
      <w:r>
        <w:rPr>
          <w:rFonts w:hint="eastAsia" w:ascii="宋体" w:hAnsi="宋体" w:cs="宋体"/>
          <w:bCs/>
          <w:sz w:val="30"/>
          <w:szCs w:val="30"/>
          <w:lang w:val="zh-CN"/>
        </w:rPr>
        <w:t>河源市“菜篮子”基地认定</w:t>
      </w:r>
      <w:r>
        <w:rPr>
          <w:rFonts w:hint="eastAsia" w:ascii="宋体" w:hAnsi="宋体" w:cs="宋体"/>
          <w:color w:val="000000"/>
          <w:kern w:val="0"/>
          <w:sz w:val="30"/>
          <w:szCs w:val="30"/>
          <w:lang w:val="zh-CN"/>
        </w:rPr>
        <w:t>制作并已自行备份，不再要求河源市农业局予以退还。</w:t>
      </w:r>
    </w:p>
    <w:p>
      <w:pPr>
        <w:spacing w:line="600" w:lineRule="exact"/>
        <w:ind w:firstLine="655" w:firstLineChars="224"/>
        <w:rPr>
          <w:rFonts w:hint="eastAsia" w:ascii="宋体" w:hAnsi="宋体"/>
          <w:color w:val="000000"/>
          <w:kern w:val="0"/>
          <w:sz w:val="30"/>
          <w:szCs w:val="30"/>
          <w:lang w:val="zh-CN"/>
        </w:rPr>
      </w:pPr>
      <w:r>
        <w:rPr>
          <w:rFonts w:hint="eastAsia" w:ascii="宋体" w:hAnsi="宋体" w:cs="宋体"/>
          <w:color w:val="000000"/>
          <w:kern w:val="0"/>
          <w:sz w:val="30"/>
          <w:szCs w:val="30"/>
          <w:lang w:val="zh-CN"/>
        </w:rPr>
        <w:t>特此承诺。</w:t>
      </w:r>
    </w:p>
    <w:p>
      <w:pPr>
        <w:spacing w:line="600" w:lineRule="exact"/>
        <w:ind w:firstLine="655" w:firstLineChars="224"/>
        <w:rPr>
          <w:rFonts w:hint="eastAsia" w:ascii="宋体" w:hAnsi="宋体"/>
          <w:color w:val="000000"/>
          <w:kern w:val="0"/>
          <w:sz w:val="30"/>
          <w:szCs w:val="30"/>
          <w:lang w:val="zh-CN"/>
        </w:rPr>
      </w:pPr>
    </w:p>
    <w:p>
      <w:pPr>
        <w:spacing w:line="600" w:lineRule="exact"/>
        <w:ind w:firstLine="655" w:firstLineChars="224"/>
        <w:rPr>
          <w:rFonts w:hint="eastAsia" w:ascii="宋体" w:hAnsi="宋体"/>
          <w:color w:val="000000"/>
          <w:kern w:val="0"/>
          <w:sz w:val="30"/>
          <w:szCs w:val="30"/>
          <w:lang w:val="zh-CN"/>
        </w:rPr>
      </w:pPr>
    </w:p>
    <w:p>
      <w:pPr>
        <w:spacing w:line="600" w:lineRule="exact"/>
        <w:rPr>
          <w:rFonts w:hint="eastAsia" w:ascii="宋体" w:hAnsi="宋体"/>
          <w:color w:val="000000"/>
          <w:kern w:val="0"/>
          <w:sz w:val="30"/>
          <w:szCs w:val="30"/>
          <w:lang w:val="zh-CN"/>
        </w:rPr>
      </w:pPr>
      <w:r>
        <w:rPr>
          <w:rFonts w:hint="eastAsia" w:ascii="宋体" w:hAnsi="宋体" w:cs="宋体"/>
          <w:color w:val="000000"/>
          <w:kern w:val="0"/>
          <w:sz w:val="30"/>
          <w:szCs w:val="30"/>
          <w:lang w:val="zh-CN"/>
        </w:rPr>
        <w:t>法定代表人（或者被委托人）/个人签字：</w:t>
      </w:r>
    </w:p>
    <w:p>
      <w:pPr>
        <w:spacing w:line="600" w:lineRule="exact"/>
        <w:ind w:firstLine="1460" w:firstLineChars="500"/>
        <w:rPr>
          <w:rFonts w:hint="eastAsia" w:ascii="宋体" w:hAnsi="宋体"/>
          <w:color w:val="000000"/>
          <w:kern w:val="0"/>
          <w:sz w:val="30"/>
          <w:szCs w:val="30"/>
          <w:lang w:val="zh-CN"/>
        </w:rPr>
      </w:pPr>
    </w:p>
    <w:p>
      <w:pPr>
        <w:spacing w:line="600" w:lineRule="exact"/>
        <w:ind w:left="2081" w:leftChars="667" w:firstLine="1338" w:firstLineChars="458"/>
        <w:rPr>
          <w:rFonts w:hint="eastAsia" w:ascii="宋体" w:hAnsi="宋体"/>
          <w:color w:val="000000"/>
          <w:kern w:val="0"/>
          <w:sz w:val="30"/>
          <w:szCs w:val="30"/>
          <w:lang w:val="zh-CN"/>
        </w:rPr>
      </w:pPr>
      <w:r>
        <w:rPr>
          <w:rFonts w:hint="eastAsia" w:ascii="宋体" w:hAnsi="宋体" w:cs="宋体"/>
          <w:color w:val="000000"/>
          <w:kern w:val="0"/>
          <w:sz w:val="30"/>
          <w:szCs w:val="30"/>
          <w:lang w:val="zh-CN"/>
        </w:rPr>
        <w:t>办公电话：</w:t>
      </w:r>
    </w:p>
    <w:p>
      <w:pPr>
        <w:spacing w:line="600" w:lineRule="exact"/>
        <w:ind w:left="2081" w:leftChars="667" w:firstLine="1338" w:firstLineChars="458"/>
        <w:rPr>
          <w:rFonts w:hint="eastAsia" w:ascii="宋体" w:hAnsi="宋体"/>
          <w:color w:val="000000"/>
          <w:kern w:val="0"/>
          <w:sz w:val="30"/>
          <w:szCs w:val="30"/>
          <w:u w:val="single"/>
          <w:bdr w:val="single" w:color="auto" w:sz="4" w:space="0"/>
          <w:lang w:val="zh-CN"/>
        </w:rPr>
      </w:pPr>
      <w:r>
        <w:rPr>
          <w:rFonts w:hint="eastAsia" w:ascii="宋体" w:hAnsi="宋体" w:cs="宋体"/>
          <w:color w:val="000000"/>
          <w:kern w:val="0"/>
          <w:sz w:val="30"/>
          <w:szCs w:val="30"/>
          <w:lang w:val="zh-CN"/>
        </w:rPr>
        <w:t>移动电话：</w:t>
      </w:r>
    </w:p>
    <w:p>
      <w:pPr>
        <w:spacing w:line="600" w:lineRule="exact"/>
        <w:jc w:val="center"/>
        <w:outlineLvl w:val="0"/>
        <w:rPr>
          <w:rFonts w:hint="eastAsia" w:ascii="宋体" w:hAnsi="宋体" w:cs="宋体"/>
          <w:color w:val="000000"/>
          <w:kern w:val="0"/>
          <w:sz w:val="30"/>
          <w:szCs w:val="30"/>
          <w:lang w:val="zh-CN"/>
        </w:rPr>
      </w:pPr>
    </w:p>
    <w:p>
      <w:pPr>
        <w:spacing w:line="600" w:lineRule="exact"/>
        <w:jc w:val="center"/>
        <w:outlineLvl w:val="0"/>
        <w:rPr>
          <w:rFonts w:hint="eastAsia" w:ascii="宋体" w:hAnsi="宋体" w:cs="宋体"/>
          <w:b/>
          <w:color w:val="000000"/>
          <w:kern w:val="0"/>
          <w:sz w:val="30"/>
          <w:szCs w:val="30"/>
          <w:lang w:val="zh-CN"/>
        </w:rPr>
      </w:pPr>
      <w:r>
        <w:rPr>
          <w:rFonts w:hint="eastAsia" w:ascii="宋体" w:hAnsi="宋体" w:cs="宋体"/>
          <w:b/>
          <w:color w:val="000000"/>
          <w:kern w:val="0"/>
          <w:sz w:val="30"/>
          <w:szCs w:val="30"/>
          <w:lang w:val="zh-CN"/>
        </w:rPr>
        <w:t xml:space="preserve"> (单位需加盖公章，被委托人签字的提交法定代表人授权委托书)</w:t>
      </w:r>
    </w:p>
    <w:p>
      <w:pPr>
        <w:spacing w:line="600" w:lineRule="exact"/>
        <w:jc w:val="center"/>
        <w:outlineLvl w:val="0"/>
        <w:rPr>
          <w:rFonts w:hint="eastAsia" w:ascii="宋体" w:hAnsi="宋体" w:cs="宋体"/>
          <w:b/>
          <w:color w:val="000000"/>
          <w:kern w:val="0"/>
          <w:sz w:val="30"/>
          <w:szCs w:val="30"/>
          <w:lang w:val="zh-CN"/>
        </w:rPr>
      </w:pPr>
    </w:p>
    <w:p>
      <w:pPr>
        <w:spacing w:line="600" w:lineRule="exact"/>
        <w:jc w:val="center"/>
        <w:outlineLvl w:val="0"/>
        <w:rPr>
          <w:rFonts w:hint="eastAsia" w:ascii="宋体" w:hAnsi="宋体" w:cs="宋体"/>
          <w:b/>
          <w:color w:val="000000"/>
          <w:kern w:val="0"/>
          <w:sz w:val="30"/>
          <w:szCs w:val="30"/>
          <w:lang w:val="zh-CN"/>
        </w:rPr>
      </w:pPr>
    </w:p>
    <w:tbl>
      <w:tblPr>
        <w:tblStyle w:val="6"/>
        <w:tblW w:w="9665" w:type="dxa"/>
        <w:jc w:val="center"/>
        <w:tblInd w:w="6"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876"/>
        <w:gridCol w:w="1568"/>
        <w:gridCol w:w="559"/>
        <w:gridCol w:w="820"/>
        <w:gridCol w:w="1073"/>
        <w:gridCol w:w="578"/>
        <w:gridCol w:w="762"/>
        <w:gridCol w:w="535"/>
        <w:gridCol w:w="307"/>
        <w:gridCol w:w="158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45" w:hRule="atLeast"/>
          <w:jc w:val="center"/>
        </w:trPr>
        <w:tc>
          <w:tcPr>
            <w:tcW w:w="9665" w:type="dxa"/>
            <w:gridSpan w:val="10"/>
            <w:tcBorders>
              <w:top w:val="single" w:color="auto" w:sz="2" w:space="0"/>
              <w:left w:val="single" w:color="auto" w:sz="2" w:space="0"/>
              <w:bottom w:val="single" w:color="auto" w:sz="2" w:space="0"/>
              <w:right w:val="single" w:color="auto" w:sz="2" w:space="0"/>
            </w:tcBorders>
            <w:vAlign w:val="center"/>
          </w:tcPr>
          <w:p>
            <w:pPr>
              <w:rPr>
                <w:rFonts w:hint="eastAsia" w:ascii="黑体" w:hAnsi="宋体" w:eastAsia="黑体"/>
                <w:b/>
                <w:sz w:val="24"/>
                <w:szCs w:val="24"/>
              </w:rPr>
            </w:pPr>
            <w:r>
              <w:rPr>
                <w:rFonts w:hint="eastAsia" w:ascii="黑体" w:eastAsia="黑体"/>
                <w:b/>
                <w:sz w:val="24"/>
                <w:szCs w:val="24"/>
              </w:rPr>
              <w:t>一、企业</w:t>
            </w:r>
            <w:r>
              <w:rPr>
                <w:rFonts w:hint="eastAsia" w:ascii="黑体" w:hAnsi="宋体" w:eastAsia="黑体" w:cs="宋体"/>
                <w:b/>
                <w:bCs/>
                <w:sz w:val="24"/>
                <w:szCs w:val="24"/>
              </w:rPr>
              <w:t>基本信息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45"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jc w:val="center"/>
              <w:rPr>
                <w:rFonts w:ascii="宋体" w:hAnsi="宋体"/>
                <w:sz w:val="24"/>
                <w:szCs w:val="24"/>
              </w:rPr>
            </w:pPr>
            <w:r>
              <w:rPr>
                <w:rFonts w:hint="eastAsia" w:ascii="宋体" w:hAnsi="宋体" w:cs="宋体"/>
                <w:sz w:val="24"/>
                <w:szCs w:val="24"/>
              </w:rPr>
              <w:t>单位名称</w:t>
            </w:r>
          </w:p>
        </w:tc>
        <w:tc>
          <w:tcPr>
            <w:tcW w:w="7789"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宋体" w:hAnsi="宋体"/>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45"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jc w:val="center"/>
              <w:rPr>
                <w:rFonts w:hint="eastAsia" w:ascii="宋体" w:hAnsi="宋体" w:cs="宋体"/>
                <w:sz w:val="24"/>
                <w:szCs w:val="24"/>
              </w:rPr>
            </w:pPr>
            <w:r>
              <w:rPr>
                <w:rFonts w:hint="eastAsia" w:ascii="宋体" w:hAnsi="宋体" w:cs="宋体"/>
                <w:sz w:val="24"/>
                <w:szCs w:val="24"/>
              </w:rPr>
              <w:t>单位地址</w:t>
            </w:r>
          </w:p>
        </w:tc>
        <w:tc>
          <w:tcPr>
            <w:tcW w:w="7789"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宋体" w:hAnsi="宋体"/>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45"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jc w:val="center"/>
              <w:rPr>
                <w:rFonts w:ascii="宋体" w:hAnsi="宋体"/>
                <w:sz w:val="24"/>
                <w:szCs w:val="24"/>
              </w:rPr>
            </w:pPr>
            <w:r>
              <w:rPr>
                <w:rFonts w:hint="eastAsia" w:ascii="宋体" w:hAnsi="宋体" w:cs="宋体"/>
                <w:sz w:val="24"/>
                <w:szCs w:val="24"/>
              </w:rPr>
              <w:t>注册所在区</w:t>
            </w:r>
          </w:p>
        </w:tc>
        <w:tc>
          <w:tcPr>
            <w:tcW w:w="1568" w:type="dxa"/>
            <w:tcBorders>
              <w:top w:val="single" w:color="auto" w:sz="2" w:space="0"/>
              <w:left w:val="single" w:color="auto" w:sz="2" w:space="0"/>
              <w:bottom w:val="single" w:color="auto" w:sz="2" w:space="0"/>
              <w:right w:val="single" w:color="auto" w:sz="2" w:space="0"/>
            </w:tcBorders>
            <w:vAlign w:val="center"/>
          </w:tcPr>
          <w:p>
            <w:pPr>
              <w:jc w:val="center"/>
              <w:rPr>
                <w:rFonts w:ascii="宋体" w:hAnsi="宋体"/>
                <w:sz w:val="24"/>
                <w:szCs w:val="24"/>
              </w:rPr>
            </w:pPr>
          </w:p>
        </w:tc>
        <w:tc>
          <w:tcPr>
            <w:tcW w:w="1379"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宋体" w:hAnsi="宋体"/>
                <w:sz w:val="24"/>
                <w:szCs w:val="24"/>
              </w:rPr>
            </w:pPr>
            <w:r>
              <w:rPr>
                <w:rFonts w:hint="eastAsia" w:ascii="宋体" w:hAnsi="宋体" w:cs="宋体"/>
                <w:sz w:val="24"/>
                <w:szCs w:val="24"/>
              </w:rPr>
              <w:t>注册时间</w:t>
            </w:r>
          </w:p>
        </w:tc>
        <w:tc>
          <w:tcPr>
            <w:tcW w:w="1651"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宋体" w:hAnsi="宋体"/>
                <w:sz w:val="24"/>
                <w:szCs w:val="24"/>
              </w:rPr>
            </w:pPr>
          </w:p>
        </w:tc>
        <w:tc>
          <w:tcPr>
            <w:tcW w:w="1604"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宋体" w:hAnsi="宋体"/>
                <w:sz w:val="24"/>
                <w:szCs w:val="24"/>
              </w:rPr>
            </w:pPr>
            <w:r>
              <w:rPr>
                <w:rFonts w:hint="eastAsia" w:ascii="宋体" w:hAnsi="宋体" w:cs="宋体"/>
                <w:sz w:val="24"/>
                <w:szCs w:val="24"/>
              </w:rPr>
              <w:t>执照注册号</w:t>
            </w:r>
          </w:p>
        </w:tc>
        <w:tc>
          <w:tcPr>
            <w:tcW w:w="1587" w:type="dxa"/>
            <w:tcBorders>
              <w:top w:val="single" w:color="auto" w:sz="2" w:space="0"/>
              <w:left w:val="single" w:color="auto" w:sz="2" w:space="0"/>
              <w:bottom w:val="single" w:color="auto" w:sz="2" w:space="0"/>
              <w:right w:val="single" w:color="auto" w:sz="2" w:space="0"/>
            </w:tcBorders>
            <w:vAlign w:val="center"/>
          </w:tcPr>
          <w:p>
            <w:pPr>
              <w:jc w:val="center"/>
              <w:rPr>
                <w:rFonts w:ascii="宋体" w:hAnsi="宋体"/>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804"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宋体" w:hAnsi="宋体"/>
                <w:sz w:val="24"/>
                <w:szCs w:val="24"/>
              </w:rPr>
            </w:pPr>
            <w:r>
              <w:rPr>
                <w:rFonts w:hint="eastAsia" w:ascii="宋体" w:hAnsi="宋体" w:cs="宋体"/>
                <w:sz w:val="24"/>
                <w:szCs w:val="24"/>
              </w:rPr>
              <w:t>经营范围</w:t>
            </w:r>
          </w:p>
          <w:p>
            <w:pPr>
              <w:snapToGrid w:val="0"/>
              <w:jc w:val="center"/>
              <w:rPr>
                <w:rFonts w:ascii="宋体" w:hAnsi="宋体"/>
                <w:sz w:val="24"/>
                <w:szCs w:val="24"/>
              </w:rPr>
            </w:pPr>
            <w:r>
              <w:rPr>
                <w:rFonts w:hint="eastAsia" w:ascii="宋体" w:hAnsi="宋体" w:cs="宋体"/>
                <w:sz w:val="24"/>
                <w:szCs w:val="24"/>
              </w:rPr>
              <w:t>(按营业执照)</w:t>
            </w:r>
          </w:p>
        </w:tc>
        <w:tc>
          <w:tcPr>
            <w:tcW w:w="7789" w:type="dxa"/>
            <w:gridSpan w:val="9"/>
            <w:tcBorders>
              <w:top w:val="single" w:color="auto" w:sz="2" w:space="0"/>
              <w:left w:val="single" w:color="auto" w:sz="2" w:space="0"/>
              <w:bottom w:val="single" w:color="auto" w:sz="2" w:space="0"/>
              <w:right w:val="single" w:color="auto" w:sz="2" w:space="0"/>
            </w:tcBorders>
            <w:vAlign w:val="center"/>
          </w:tcPr>
          <w:p>
            <w:pPr>
              <w:snapToGrid w:val="0"/>
              <w:rPr>
                <w:rFonts w:ascii="宋体" w:hAnsi="宋体"/>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45"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jc w:val="center"/>
              <w:rPr>
                <w:rFonts w:ascii="宋体" w:hAnsi="宋体"/>
                <w:sz w:val="24"/>
                <w:szCs w:val="24"/>
              </w:rPr>
            </w:pPr>
            <w:r>
              <w:rPr>
                <w:rFonts w:hint="eastAsia" w:ascii="宋体" w:hAnsi="宋体" w:cs="宋体"/>
                <w:sz w:val="24"/>
                <w:szCs w:val="24"/>
              </w:rPr>
              <w:t>企业总资产</w:t>
            </w:r>
          </w:p>
        </w:tc>
        <w:tc>
          <w:tcPr>
            <w:tcW w:w="2947" w:type="dxa"/>
            <w:gridSpan w:val="3"/>
            <w:tcBorders>
              <w:top w:val="single" w:color="auto" w:sz="2" w:space="0"/>
              <w:left w:val="single" w:color="auto" w:sz="2" w:space="0"/>
              <w:bottom w:val="single" w:color="auto" w:sz="2" w:space="0"/>
              <w:right w:val="single" w:color="auto" w:sz="2" w:space="0"/>
            </w:tcBorders>
            <w:vAlign w:val="center"/>
          </w:tcPr>
          <w:p>
            <w:pPr>
              <w:jc w:val="right"/>
              <w:rPr>
                <w:rFonts w:hint="eastAsia" w:ascii="宋体" w:hAnsi="宋体"/>
                <w:sz w:val="24"/>
                <w:szCs w:val="24"/>
              </w:rPr>
            </w:pPr>
            <w:r>
              <w:rPr>
                <w:rFonts w:hint="eastAsia" w:ascii="宋体" w:hAnsi="宋体"/>
                <w:sz w:val="24"/>
                <w:szCs w:val="24"/>
              </w:rPr>
              <w:t>万元</w:t>
            </w:r>
          </w:p>
        </w:tc>
        <w:tc>
          <w:tcPr>
            <w:tcW w:w="2413"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宋体" w:hAnsi="宋体"/>
                <w:sz w:val="24"/>
                <w:szCs w:val="24"/>
              </w:rPr>
            </w:pPr>
            <w:r>
              <w:rPr>
                <w:rFonts w:hint="eastAsia" w:ascii="宋体" w:hAnsi="宋体" w:cs="宋体"/>
                <w:sz w:val="24"/>
                <w:szCs w:val="24"/>
              </w:rPr>
              <w:t>企业净资产</w:t>
            </w:r>
          </w:p>
        </w:tc>
        <w:tc>
          <w:tcPr>
            <w:tcW w:w="2429" w:type="dxa"/>
            <w:gridSpan w:val="3"/>
            <w:tcBorders>
              <w:top w:val="single" w:color="auto" w:sz="2" w:space="0"/>
              <w:left w:val="single" w:color="auto" w:sz="2" w:space="0"/>
              <w:bottom w:val="single" w:color="auto" w:sz="2" w:space="0"/>
              <w:right w:val="single" w:color="auto" w:sz="2" w:space="0"/>
            </w:tcBorders>
            <w:vAlign w:val="center"/>
          </w:tcPr>
          <w:p>
            <w:pPr>
              <w:jc w:val="right"/>
              <w:rPr>
                <w:rFonts w:ascii="宋体" w:hAnsi="宋体"/>
                <w:sz w:val="24"/>
                <w:szCs w:val="24"/>
              </w:rPr>
            </w:pPr>
            <w:r>
              <w:rPr>
                <w:rFonts w:hint="eastAsia" w:ascii="宋体" w:hAnsi="宋体"/>
                <w:sz w:val="24"/>
                <w:szCs w:val="24"/>
              </w:rPr>
              <w:t>万元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45"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jc w:val="center"/>
              <w:rPr>
                <w:rFonts w:hint="eastAsia" w:ascii="宋体" w:hAnsi="宋体"/>
                <w:sz w:val="24"/>
                <w:szCs w:val="24"/>
              </w:rPr>
            </w:pPr>
            <w:r>
              <w:rPr>
                <w:rFonts w:hint="eastAsia" w:ascii="宋体" w:hAnsi="宋体"/>
                <w:sz w:val="24"/>
                <w:szCs w:val="24"/>
              </w:rPr>
              <w:t>上年营业收入</w:t>
            </w:r>
          </w:p>
        </w:tc>
        <w:tc>
          <w:tcPr>
            <w:tcW w:w="2947" w:type="dxa"/>
            <w:gridSpan w:val="3"/>
            <w:tcBorders>
              <w:top w:val="single" w:color="auto" w:sz="2" w:space="0"/>
              <w:left w:val="single" w:color="auto" w:sz="2" w:space="0"/>
              <w:bottom w:val="single" w:color="auto" w:sz="2" w:space="0"/>
              <w:right w:val="single" w:color="auto" w:sz="2" w:space="0"/>
            </w:tcBorders>
            <w:vAlign w:val="center"/>
          </w:tcPr>
          <w:p>
            <w:pPr>
              <w:jc w:val="right"/>
              <w:rPr>
                <w:rFonts w:ascii="宋体" w:hAnsi="宋体"/>
                <w:sz w:val="24"/>
                <w:szCs w:val="24"/>
              </w:rPr>
            </w:pPr>
            <w:r>
              <w:rPr>
                <w:rFonts w:hint="eastAsia" w:ascii="宋体" w:hAnsi="宋体"/>
                <w:sz w:val="24"/>
                <w:szCs w:val="24"/>
              </w:rPr>
              <w:t>万元</w:t>
            </w:r>
          </w:p>
        </w:tc>
        <w:tc>
          <w:tcPr>
            <w:tcW w:w="2413" w:type="dxa"/>
            <w:gridSpan w:val="3"/>
            <w:tcBorders>
              <w:top w:val="single" w:color="auto" w:sz="2" w:space="0"/>
              <w:left w:val="single" w:color="auto" w:sz="2" w:space="0"/>
              <w:bottom w:val="single" w:color="auto" w:sz="2" w:space="0"/>
              <w:right w:val="single" w:color="auto" w:sz="2" w:space="0"/>
            </w:tcBorders>
            <w:vAlign w:val="center"/>
          </w:tcPr>
          <w:p>
            <w:pPr>
              <w:jc w:val="center"/>
              <w:rPr>
                <w:rFonts w:hint="eastAsia" w:ascii="宋体" w:hAnsi="宋体"/>
                <w:sz w:val="24"/>
                <w:szCs w:val="24"/>
              </w:rPr>
            </w:pPr>
            <w:r>
              <w:rPr>
                <w:rFonts w:hint="eastAsia" w:ascii="宋体" w:hAnsi="宋体"/>
                <w:sz w:val="24"/>
                <w:szCs w:val="24"/>
              </w:rPr>
              <w:t>其中：农业收入</w:t>
            </w:r>
          </w:p>
        </w:tc>
        <w:tc>
          <w:tcPr>
            <w:tcW w:w="2429" w:type="dxa"/>
            <w:gridSpan w:val="3"/>
            <w:tcBorders>
              <w:top w:val="single" w:color="auto" w:sz="2" w:space="0"/>
              <w:left w:val="single" w:color="auto" w:sz="2" w:space="0"/>
              <w:bottom w:val="single" w:color="auto" w:sz="2" w:space="0"/>
              <w:right w:val="single" w:color="auto" w:sz="2" w:space="0"/>
            </w:tcBorders>
            <w:vAlign w:val="center"/>
          </w:tcPr>
          <w:p>
            <w:pPr>
              <w:jc w:val="right"/>
              <w:rPr>
                <w:rFonts w:ascii="宋体" w:hAnsi="宋体"/>
                <w:sz w:val="24"/>
                <w:szCs w:val="24"/>
              </w:rPr>
            </w:pPr>
            <w:r>
              <w:rPr>
                <w:rFonts w:hint="eastAsia" w:ascii="宋体" w:hAnsi="宋体"/>
                <w:sz w:val="24"/>
                <w:szCs w:val="24"/>
              </w:rPr>
              <w:t>万元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45" w:hRule="atLeast"/>
          <w:jc w:val="center"/>
        </w:trPr>
        <w:tc>
          <w:tcPr>
            <w:tcW w:w="9665" w:type="dxa"/>
            <w:gridSpan w:val="10"/>
            <w:tcBorders>
              <w:top w:val="single" w:color="auto" w:sz="2" w:space="0"/>
              <w:left w:val="single" w:color="auto" w:sz="2" w:space="0"/>
              <w:bottom w:val="single" w:color="auto" w:sz="2" w:space="0"/>
              <w:right w:val="single" w:color="auto" w:sz="2" w:space="0"/>
            </w:tcBorders>
            <w:vAlign w:val="center"/>
          </w:tcPr>
          <w:p>
            <w:pPr>
              <w:rPr>
                <w:rFonts w:hint="eastAsia" w:ascii="宋体" w:hAnsi="宋体"/>
                <w:b/>
                <w:sz w:val="24"/>
                <w:szCs w:val="24"/>
              </w:rPr>
            </w:pPr>
            <w:r>
              <w:rPr>
                <w:rFonts w:hint="eastAsia" w:ascii="宋体" w:hAnsi="宋体"/>
                <w:b/>
                <w:sz w:val="24"/>
                <w:szCs w:val="24"/>
              </w:rPr>
              <w:t>二、“菜篮子”基地情况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63"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r>
              <w:rPr>
                <w:rFonts w:hint="eastAsia" w:ascii="宋体" w:hAnsi="宋体"/>
                <w:sz w:val="24"/>
                <w:szCs w:val="24"/>
              </w:rPr>
              <w:t>基地类别</w:t>
            </w:r>
          </w:p>
        </w:tc>
        <w:tc>
          <w:tcPr>
            <w:tcW w:w="2947"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ascii="宋体" w:hAnsi="宋体"/>
                <w:sz w:val="24"/>
                <w:szCs w:val="24"/>
              </w:rPr>
            </w:pPr>
          </w:p>
        </w:tc>
        <w:tc>
          <w:tcPr>
            <w:tcW w:w="2413"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r>
              <w:rPr>
                <w:rFonts w:hint="eastAsia" w:ascii="宋体" w:hAnsi="宋体"/>
                <w:sz w:val="24"/>
                <w:szCs w:val="24"/>
              </w:rPr>
              <w:t>生产能力</w:t>
            </w:r>
          </w:p>
        </w:tc>
        <w:tc>
          <w:tcPr>
            <w:tcW w:w="2429"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ascii="宋体" w:hAnsi="宋体"/>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45"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r>
              <w:rPr>
                <w:rFonts w:hint="eastAsia" w:ascii="宋体" w:hAnsi="宋体"/>
                <w:sz w:val="24"/>
                <w:szCs w:val="24"/>
              </w:rPr>
              <w:t>建设已投入</w:t>
            </w:r>
          </w:p>
        </w:tc>
        <w:tc>
          <w:tcPr>
            <w:tcW w:w="2947"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right"/>
              <w:textAlignment w:val="auto"/>
              <w:outlineLvl w:val="9"/>
              <w:rPr>
                <w:rFonts w:hint="eastAsia" w:ascii="宋体" w:hAnsi="宋体"/>
                <w:sz w:val="24"/>
                <w:szCs w:val="24"/>
              </w:rPr>
            </w:pPr>
            <w:r>
              <w:rPr>
                <w:rFonts w:hint="eastAsia" w:ascii="宋体" w:hAnsi="宋体"/>
                <w:sz w:val="24"/>
                <w:szCs w:val="24"/>
              </w:rPr>
              <w:t>万元</w:t>
            </w:r>
          </w:p>
        </w:tc>
        <w:tc>
          <w:tcPr>
            <w:tcW w:w="2413"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r>
              <w:rPr>
                <w:rFonts w:hint="eastAsia" w:ascii="宋体" w:hAnsi="宋体"/>
                <w:sz w:val="24"/>
                <w:szCs w:val="24"/>
              </w:rPr>
              <w:t>上年利润</w:t>
            </w:r>
          </w:p>
        </w:tc>
        <w:tc>
          <w:tcPr>
            <w:tcW w:w="2429"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right"/>
              <w:textAlignment w:val="auto"/>
              <w:outlineLvl w:val="9"/>
              <w:rPr>
                <w:rFonts w:hint="eastAsia" w:ascii="宋体" w:hAnsi="宋体"/>
                <w:sz w:val="24"/>
                <w:szCs w:val="24"/>
              </w:rPr>
            </w:pPr>
            <w:r>
              <w:rPr>
                <w:rFonts w:hint="eastAsia" w:ascii="宋体" w:hAnsi="宋体"/>
                <w:sz w:val="24"/>
                <w:szCs w:val="24"/>
              </w:rPr>
              <w:t>万元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45"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r>
              <w:rPr>
                <w:rFonts w:hint="eastAsia" w:ascii="宋体" w:hAnsi="宋体"/>
                <w:sz w:val="24"/>
                <w:szCs w:val="24"/>
              </w:rPr>
              <w:t>使用期</w:t>
            </w:r>
          </w:p>
        </w:tc>
        <w:tc>
          <w:tcPr>
            <w:tcW w:w="2947"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right"/>
              <w:textAlignment w:val="auto"/>
              <w:outlineLvl w:val="9"/>
              <w:rPr>
                <w:rFonts w:hint="eastAsia" w:ascii="宋体" w:hAnsi="宋体"/>
                <w:sz w:val="24"/>
                <w:szCs w:val="24"/>
              </w:rPr>
            </w:pPr>
            <w:r>
              <w:rPr>
                <w:rFonts w:hint="eastAsia" w:ascii="宋体" w:hAnsi="宋体"/>
                <w:sz w:val="24"/>
                <w:szCs w:val="24"/>
              </w:rPr>
              <w:t>年  月—    年  月</w:t>
            </w:r>
          </w:p>
        </w:tc>
        <w:tc>
          <w:tcPr>
            <w:tcW w:w="2413"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r>
              <w:rPr>
                <w:rFonts w:hint="eastAsia" w:ascii="宋体" w:hAnsi="宋体"/>
                <w:sz w:val="24"/>
                <w:szCs w:val="24"/>
              </w:rPr>
              <w:t>场地性质</w:t>
            </w:r>
          </w:p>
        </w:tc>
        <w:tc>
          <w:tcPr>
            <w:tcW w:w="2429"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ascii="宋体" w:hAnsi="宋体"/>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45"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r>
              <w:rPr>
                <w:rFonts w:hint="eastAsia" w:ascii="宋体" w:hAnsi="宋体"/>
                <w:sz w:val="24"/>
                <w:szCs w:val="24"/>
              </w:rPr>
              <w:t>上年</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r>
              <w:rPr>
                <w:rFonts w:hint="eastAsia" w:ascii="宋体" w:hAnsi="宋体"/>
                <w:sz w:val="24"/>
                <w:szCs w:val="24"/>
              </w:rPr>
              <w:t>产量/产值</w:t>
            </w:r>
          </w:p>
        </w:tc>
        <w:tc>
          <w:tcPr>
            <w:tcW w:w="2947"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right"/>
              <w:textAlignment w:val="auto"/>
              <w:outlineLvl w:val="9"/>
              <w:rPr>
                <w:rFonts w:hint="eastAsia" w:ascii="宋体" w:hAnsi="宋体"/>
                <w:sz w:val="24"/>
                <w:szCs w:val="24"/>
              </w:rPr>
            </w:pPr>
          </w:p>
        </w:tc>
        <w:tc>
          <w:tcPr>
            <w:tcW w:w="2413"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r>
              <w:rPr>
                <w:rFonts w:hint="eastAsia" w:ascii="宋体" w:hAnsi="宋体"/>
                <w:sz w:val="24"/>
                <w:szCs w:val="24"/>
              </w:rPr>
              <w:t>其中：销售</w:t>
            </w:r>
            <w:r>
              <w:rPr>
                <w:rFonts w:hint="eastAsia" w:ascii="宋体" w:hAnsi="宋体"/>
                <w:sz w:val="24"/>
                <w:szCs w:val="24"/>
                <w:lang w:eastAsia="zh-CN"/>
              </w:rPr>
              <w:t>河源</w:t>
            </w:r>
            <w:r>
              <w:rPr>
                <w:rFonts w:hint="eastAsia" w:ascii="宋体" w:hAnsi="宋体"/>
                <w:sz w:val="24"/>
                <w:szCs w:val="24"/>
              </w:rPr>
              <w:t>市场产量/产值</w:t>
            </w:r>
          </w:p>
        </w:tc>
        <w:tc>
          <w:tcPr>
            <w:tcW w:w="2429"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ascii="宋体" w:hAnsi="宋体"/>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45"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r>
              <w:rPr>
                <w:rFonts w:hint="eastAsia" w:ascii="宋体" w:hAnsi="宋体"/>
                <w:sz w:val="24"/>
                <w:szCs w:val="24"/>
              </w:rPr>
              <w:t>主要品种</w:t>
            </w:r>
          </w:p>
        </w:tc>
        <w:tc>
          <w:tcPr>
            <w:tcW w:w="2947"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r>
              <w:rPr>
                <w:rFonts w:hint="eastAsia" w:ascii="宋体" w:hAnsi="宋体"/>
                <w:sz w:val="24"/>
                <w:szCs w:val="24"/>
                <w:lang w:eastAsia="zh-CN"/>
              </w:rPr>
              <w:t>河源</w:t>
            </w:r>
            <w:r>
              <w:rPr>
                <w:rFonts w:hint="eastAsia" w:ascii="宋体" w:hAnsi="宋体"/>
                <w:sz w:val="24"/>
                <w:szCs w:val="24"/>
              </w:rPr>
              <w:t>市场销量</w:t>
            </w:r>
          </w:p>
        </w:tc>
        <w:tc>
          <w:tcPr>
            <w:tcW w:w="2413"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r>
              <w:rPr>
                <w:rFonts w:hint="eastAsia" w:ascii="宋体" w:hAnsi="宋体"/>
                <w:sz w:val="24"/>
                <w:szCs w:val="24"/>
              </w:rPr>
              <w:t>销售方式1/数量</w:t>
            </w:r>
          </w:p>
        </w:tc>
        <w:tc>
          <w:tcPr>
            <w:tcW w:w="2429"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r>
              <w:rPr>
                <w:rFonts w:hint="eastAsia" w:ascii="宋体" w:hAnsi="宋体"/>
                <w:sz w:val="24"/>
                <w:szCs w:val="24"/>
              </w:rPr>
              <w:t>销售方式2/数量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45"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p>
        </w:tc>
        <w:tc>
          <w:tcPr>
            <w:tcW w:w="2947"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p>
        </w:tc>
        <w:tc>
          <w:tcPr>
            <w:tcW w:w="2413"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p>
        </w:tc>
        <w:tc>
          <w:tcPr>
            <w:tcW w:w="2429"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45"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p>
        </w:tc>
        <w:tc>
          <w:tcPr>
            <w:tcW w:w="2947"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p>
        </w:tc>
        <w:tc>
          <w:tcPr>
            <w:tcW w:w="2413"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p>
        </w:tc>
        <w:tc>
          <w:tcPr>
            <w:tcW w:w="2429"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45"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p>
        </w:tc>
        <w:tc>
          <w:tcPr>
            <w:tcW w:w="2947"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p>
        </w:tc>
        <w:tc>
          <w:tcPr>
            <w:tcW w:w="2413"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p>
        </w:tc>
        <w:tc>
          <w:tcPr>
            <w:tcW w:w="2429" w:type="dxa"/>
            <w:gridSpan w:val="3"/>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45" w:hRule="atLeast"/>
          <w:jc w:val="center"/>
        </w:trPr>
        <w:tc>
          <w:tcPr>
            <w:tcW w:w="9665" w:type="dxa"/>
            <w:gridSpan w:val="10"/>
            <w:tcBorders>
              <w:top w:val="single" w:color="auto" w:sz="2" w:space="0"/>
              <w:left w:val="single" w:color="auto" w:sz="2" w:space="0"/>
              <w:bottom w:val="single" w:color="auto" w:sz="2" w:space="0"/>
              <w:right w:val="single" w:color="auto" w:sz="2" w:space="0"/>
            </w:tcBorders>
            <w:vAlign w:val="center"/>
          </w:tcPr>
          <w:p>
            <w:pPr>
              <w:rPr>
                <w:rFonts w:hint="eastAsia" w:ascii="黑体" w:hAnsi="宋体" w:eastAsia="黑体"/>
                <w:b/>
                <w:sz w:val="24"/>
                <w:szCs w:val="24"/>
              </w:rPr>
            </w:pPr>
            <w:r>
              <w:rPr>
                <w:rFonts w:hint="eastAsia" w:ascii="黑体" w:hAnsi="宋体" w:eastAsia="黑体"/>
                <w:b/>
                <w:sz w:val="24"/>
                <w:szCs w:val="24"/>
              </w:rPr>
              <w:t>三、质量控制措施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443"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jc w:val="center"/>
              <w:rPr>
                <w:rFonts w:hint="eastAsia" w:ascii="宋体" w:hAnsi="宋体"/>
                <w:sz w:val="24"/>
                <w:szCs w:val="24"/>
              </w:rPr>
            </w:pPr>
            <w:r>
              <w:rPr>
                <w:rFonts w:hint="eastAsia" w:ascii="宋体" w:hAnsi="宋体"/>
                <w:sz w:val="24"/>
                <w:szCs w:val="24"/>
              </w:rPr>
              <w:t>执行的标准</w:t>
            </w:r>
          </w:p>
        </w:tc>
        <w:tc>
          <w:tcPr>
            <w:tcW w:w="7789" w:type="dxa"/>
            <w:gridSpan w:val="9"/>
            <w:tcBorders>
              <w:top w:val="single" w:color="auto" w:sz="2" w:space="0"/>
              <w:left w:val="single" w:color="auto" w:sz="2" w:space="0"/>
              <w:bottom w:val="single" w:color="auto" w:sz="2" w:space="0"/>
              <w:right w:val="single" w:color="auto" w:sz="2" w:space="0"/>
            </w:tcBorders>
            <w:vAlign w:val="center"/>
          </w:tcPr>
          <w:p>
            <w:pPr>
              <w:jc w:val="center"/>
              <w:rPr>
                <w:rFonts w:hint="eastAsia" w:ascii="宋体" w:hAnsi="宋体"/>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165"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jc w:val="center"/>
              <w:rPr>
                <w:rFonts w:hint="eastAsia" w:ascii="宋体" w:hAnsi="宋体"/>
                <w:sz w:val="24"/>
                <w:szCs w:val="24"/>
              </w:rPr>
            </w:pPr>
            <w:r>
              <w:rPr>
                <w:rFonts w:hint="eastAsia" w:ascii="宋体" w:hAnsi="宋体"/>
                <w:sz w:val="24"/>
                <w:szCs w:val="24"/>
              </w:rPr>
              <w:t>自检机制</w:t>
            </w:r>
          </w:p>
        </w:tc>
        <w:tc>
          <w:tcPr>
            <w:tcW w:w="7789" w:type="dxa"/>
            <w:gridSpan w:val="9"/>
            <w:tcBorders>
              <w:top w:val="single" w:color="auto" w:sz="2" w:space="0"/>
              <w:left w:val="single" w:color="auto" w:sz="2" w:space="0"/>
              <w:bottom w:val="single" w:color="auto" w:sz="2" w:space="0"/>
              <w:right w:val="single" w:color="auto" w:sz="2" w:space="0"/>
            </w:tcBorders>
            <w:vAlign w:val="center"/>
          </w:tcPr>
          <w:p>
            <w:pPr>
              <w:jc w:val="center"/>
              <w:rPr>
                <w:rFonts w:hint="eastAsia" w:ascii="宋体" w:hAnsi="宋体"/>
                <w:sz w:val="24"/>
                <w:szCs w:val="24"/>
              </w:rPr>
            </w:pPr>
          </w:p>
          <w:p>
            <w:pPr>
              <w:jc w:val="center"/>
              <w:rPr>
                <w:rFonts w:hint="eastAsia" w:ascii="宋体" w:hAnsi="宋体"/>
                <w:sz w:val="24"/>
                <w:szCs w:val="24"/>
              </w:rPr>
            </w:pPr>
          </w:p>
          <w:p>
            <w:pPr>
              <w:jc w:val="both"/>
              <w:rPr>
                <w:rFonts w:hint="eastAsia" w:ascii="宋体" w:hAnsi="宋体"/>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57" w:hRule="atLeast"/>
          <w:jc w:val="center"/>
        </w:trPr>
        <w:tc>
          <w:tcPr>
            <w:tcW w:w="9665" w:type="dxa"/>
            <w:gridSpan w:val="10"/>
            <w:tcBorders>
              <w:top w:val="single" w:color="auto" w:sz="2" w:space="0"/>
              <w:left w:val="single" w:color="auto" w:sz="2" w:space="0"/>
              <w:bottom w:val="single" w:color="auto" w:sz="2" w:space="0"/>
              <w:right w:val="single" w:color="auto" w:sz="2" w:space="0"/>
            </w:tcBorders>
            <w:vAlign w:val="center"/>
          </w:tcPr>
          <w:p>
            <w:pPr>
              <w:rPr>
                <w:rFonts w:hint="eastAsia" w:ascii="黑体" w:hAnsi="宋体" w:eastAsia="黑体"/>
                <w:b/>
                <w:sz w:val="24"/>
                <w:szCs w:val="24"/>
              </w:rPr>
            </w:pPr>
            <w:r>
              <w:rPr>
                <w:rFonts w:hint="eastAsia" w:ascii="黑体" w:hAnsi="宋体" w:eastAsia="黑体"/>
                <w:b/>
                <w:sz w:val="24"/>
                <w:szCs w:val="24"/>
              </w:rPr>
              <w:t>四、基地规划和现状图片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2568" w:hRule="atLeast"/>
          <w:jc w:val="center"/>
        </w:trPr>
        <w:tc>
          <w:tcPr>
            <w:tcW w:w="9665" w:type="dxa"/>
            <w:gridSpan w:val="10"/>
            <w:tcBorders>
              <w:top w:val="single" w:color="auto" w:sz="2" w:space="0"/>
              <w:left w:val="single" w:color="auto" w:sz="2" w:space="0"/>
              <w:right w:val="single" w:color="auto" w:sz="2" w:space="0"/>
            </w:tcBorders>
            <w:vAlign w:val="center"/>
          </w:tcPr>
          <w:p>
            <w:pPr>
              <w:rPr>
                <w:rFonts w:hint="eastAsia" w:ascii="宋体" w:hAnsi="宋体"/>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57" w:hRule="atLeast"/>
          <w:jc w:val="center"/>
        </w:trPr>
        <w:tc>
          <w:tcPr>
            <w:tcW w:w="9665" w:type="dxa"/>
            <w:gridSpan w:val="10"/>
            <w:tcBorders>
              <w:top w:val="single" w:color="auto" w:sz="2" w:space="0"/>
              <w:left w:val="single" w:color="auto" w:sz="2" w:space="0"/>
              <w:bottom w:val="single" w:color="auto" w:sz="2" w:space="0"/>
              <w:right w:val="single" w:color="auto" w:sz="2" w:space="0"/>
            </w:tcBorders>
            <w:vAlign w:val="center"/>
          </w:tcPr>
          <w:p>
            <w:pPr>
              <w:rPr>
                <w:rFonts w:hint="eastAsia" w:ascii="黑体" w:hAnsi="宋体" w:eastAsia="黑体"/>
                <w:sz w:val="24"/>
                <w:szCs w:val="24"/>
              </w:rPr>
            </w:pPr>
            <w:r>
              <w:rPr>
                <w:rFonts w:hint="eastAsia" w:ascii="黑体" w:eastAsia="黑体"/>
                <w:b/>
                <w:bCs/>
                <w:sz w:val="24"/>
                <w:szCs w:val="24"/>
              </w:rPr>
              <w:t>五、审核审批情况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54" w:hRule="atLeast"/>
          <w:jc w:val="center"/>
        </w:trPr>
        <w:tc>
          <w:tcPr>
            <w:tcW w:w="1876" w:type="dxa"/>
            <w:vMerge w:val="restart"/>
            <w:tcBorders>
              <w:top w:val="single" w:color="auto" w:sz="2" w:space="0"/>
              <w:left w:val="single" w:color="auto" w:sz="2" w:space="0"/>
              <w:right w:val="single" w:color="auto" w:sz="2" w:space="0"/>
            </w:tcBorders>
            <w:vAlign w:val="center"/>
          </w:tcPr>
          <w:p>
            <w:pPr>
              <w:rPr>
                <w:rFonts w:hint="eastAsia" w:ascii="黑体" w:eastAsia="黑体"/>
                <w:b/>
                <w:bCs/>
                <w:sz w:val="24"/>
                <w:szCs w:val="24"/>
              </w:rPr>
            </w:pPr>
            <w:r>
              <w:rPr>
                <w:rFonts w:hint="eastAsia" w:ascii="宋体" w:hAnsi="宋体"/>
                <w:bCs/>
                <w:sz w:val="24"/>
                <w:szCs w:val="24"/>
              </w:rPr>
              <w:t>评审组组成</w:t>
            </w:r>
          </w:p>
        </w:tc>
        <w:tc>
          <w:tcPr>
            <w:tcW w:w="2127" w:type="dxa"/>
            <w:gridSpan w:val="2"/>
            <w:tcBorders>
              <w:top w:val="single" w:color="auto" w:sz="2" w:space="0"/>
              <w:left w:val="single" w:color="auto" w:sz="2" w:space="0"/>
              <w:right w:val="single" w:color="auto" w:sz="2" w:space="0"/>
            </w:tcBorders>
            <w:vAlign w:val="center"/>
          </w:tcPr>
          <w:p>
            <w:pPr>
              <w:widowControl/>
              <w:tabs>
                <w:tab w:val="left" w:pos="720"/>
              </w:tabs>
              <w:snapToGrid w:val="0"/>
              <w:spacing w:line="360" w:lineRule="auto"/>
              <w:jc w:val="center"/>
              <w:outlineLvl w:val="0"/>
              <w:rPr>
                <w:rFonts w:hint="eastAsia" w:ascii="宋体" w:hAnsi="宋体"/>
                <w:bCs/>
                <w:sz w:val="24"/>
                <w:szCs w:val="24"/>
              </w:rPr>
            </w:pPr>
            <w:r>
              <w:rPr>
                <w:rFonts w:hint="eastAsia" w:ascii="宋体" w:hAnsi="宋体"/>
                <w:bCs/>
                <w:sz w:val="24"/>
                <w:szCs w:val="24"/>
              </w:rPr>
              <w:t>姓名</w:t>
            </w:r>
          </w:p>
        </w:tc>
        <w:tc>
          <w:tcPr>
            <w:tcW w:w="1893" w:type="dxa"/>
            <w:gridSpan w:val="2"/>
            <w:tcBorders>
              <w:top w:val="single" w:color="auto" w:sz="2" w:space="0"/>
              <w:left w:val="single" w:color="auto" w:sz="2" w:space="0"/>
              <w:right w:val="single" w:color="auto" w:sz="2" w:space="0"/>
            </w:tcBorders>
            <w:vAlign w:val="center"/>
          </w:tcPr>
          <w:p>
            <w:pPr>
              <w:widowControl/>
              <w:tabs>
                <w:tab w:val="left" w:pos="720"/>
              </w:tabs>
              <w:snapToGrid w:val="0"/>
              <w:spacing w:line="360" w:lineRule="auto"/>
              <w:jc w:val="center"/>
              <w:outlineLvl w:val="0"/>
              <w:rPr>
                <w:rFonts w:hint="eastAsia" w:ascii="宋体" w:hAnsi="宋体"/>
                <w:bCs/>
                <w:sz w:val="24"/>
                <w:szCs w:val="24"/>
              </w:rPr>
            </w:pPr>
            <w:r>
              <w:rPr>
                <w:rFonts w:hint="eastAsia" w:ascii="宋体" w:hAnsi="宋体"/>
                <w:bCs/>
                <w:sz w:val="24"/>
                <w:szCs w:val="24"/>
              </w:rPr>
              <w:t>单位</w:t>
            </w:r>
          </w:p>
        </w:tc>
        <w:tc>
          <w:tcPr>
            <w:tcW w:w="1875" w:type="dxa"/>
            <w:gridSpan w:val="3"/>
            <w:tcBorders>
              <w:top w:val="single" w:color="auto" w:sz="2" w:space="0"/>
              <w:left w:val="single" w:color="auto" w:sz="2" w:space="0"/>
              <w:right w:val="single" w:color="auto" w:sz="2" w:space="0"/>
            </w:tcBorders>
            <w:vAlign w:val="center"/>
          </w:tcPr>
          <w:p>
            <w:pPr>
              <w:widowControl/>
              <w:tabs>
                <w:tab w:val="left" w:pos="720"/>
              </w:tabs>
              <w:snapToGrid w:val="0"/>
              <w:spacing w:line="360" w:lineRule="auto"/>
              <w:jc w:val="center"/>
              <w:outlineLvl w:val="0"/>
              <w:rPr>
                <w:rFonts w:hint="eastAsia" w:ascii="宋体" w:hAnsi="宋体"/>
                <w:bCs/>
                <w:sz w:val="24"/>
                <w:szCs w:val="24"/>
              </w:rPr>
            </w:pPr>
            <w:r>
              <w:rPr>
                <w:rFonts w:hint="eastAsia" w:ascii="宋体" w:hAnsi="宋体"/>
                <w:bCs/>
                <w:sz w:val="24"/>
                <w:szCs w:val="24"/>
              </w:rPr>
              <w:t>职务/职称</w:t>
            </w:r>
          </w:p>
        </w:tc>
        <w:tc>
          <w:tcPr>
            <w:tcW w:w="1894" w:type="dxa"/>
            <w:gridSpan w:val="2"/>
            <w:tcBorders>
              <w:top w:val="single" w:color="auto" w:sz="2" w:space="0"/>
              <w:left w:val="single" w:color="auto" w:sz="2" w:space="0"/>
              <w:right w:val="single" w:color="auto" w:sz="2" w:space="0"/>
            </w:tcBorders>
            <w:vAlign w:val="center"/>
          </w:tcPr>
          <w:p>
            <w:pPr>
              <w:widowControl/>
              <w:tabs>
                <w:tab w:val="left" w:pos="720"/>
              </w:tabs>
              <w:snapToGrid w:val="0"/>
              <w:spacing w:line="360" w:lineRule="auto"/>
              <w:jc w:val="center"/>
              <w:outlineLvl w:val="0"/>
              <w:rPr>
                <w:rFonts w:hint="eastAsia" w:ascii="宋体" w:hAnsi="宋体"/>
                <w:bCs/>
                <w:sz w:val="24"/>
                <w:szCs w:val="24"/>
              </w:rPr>
            </w:pPr>
            <w:r>
              <w:rPr>
                <w:rFonts w:hint="eastAsia" w:ascii="宋体" w:hAnsi="宋体"/>
                <w:bCs/>
                <w:sz w:val="24"/>
                <w:szCs w:val="24"/>
              </w:rPr>
              <w:t>签名</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54" w:hRule="atLeast"/>
          <w:jc w:val="center"/>
        </w:trPr>
        <w:tc>
          <w:tcPr>
            <w:tcW w:w="1876" w:type="dxa"/>
            <w:vMerge w:val="continue"/>
            <w:tcBorders>
              <w:left w:val="single" w:color="auto" w:sz="2" w:space="0"/>
              <w:right w:val="single" w:color="auto" w:sz="2" w:space="0"/>
            </w:tcBorders>
            <w:vAlign w:val="center"/>
          </w:tcPr>
          <w:p>
            <w:pPr>
              <w:rPr>
                <w:rFonts w:hint="eastAsia" w:ascii="黑体" w:eastAsia="黑体"/>
                <w:b/>
                <w:bCs/>
                <w:sz w:val="24"/>
                <w:szCs w:val="24"/>
              </w:rPr>
            </w:pPr>
          </w:p>
        </w:tc>
        <w:tc>
          <w:tcPr>
            <w:tcW w:w="2127" w:type="dxa"/>
            <w:gridSpan w:val="2"/>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c>
          <w:tcPr>
            <w:tcW w:w="1893" w:type="dxa"/>
            <w:gridSpan w:val="2"/>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c>
          <w:tcPr>
            <w:tcW w:w="1875" w:type="dxa"/>
            <w:gridSpan w:val="3"/>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c>
          <w:tcPr>
            <w:tcW w:w="1894" w:type="dxa"/>
            <w:gridSpan w:val="2"/>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54" w:hRule="atLeast"/>
          <w:jc w:val="center"/>
        </w:trPr>
        <w:tc>
          <w:tcPr>
            <w:tcW w:w="1876" w:type="dxa"/>
            <w:vMerge w:val="continue"/>
            <w:tcBorders>
              <w:left w:val="single" w:color="auto" w:sz="2" w:space="0"/>
              <w:right w:val="single" w:color="auto" w:sz="2" w:space="0"/>
            </w:tcBorders>
            <w:vAlign w:val="center"/>
          </w:tcPr>
          <w:p>
            <w:pPr>
              <w:rPr>
                <w:rFonts w:hint="eastAsia" w:ascii="黑体" w:eastAsia="黑体"/>
                <w:b/>
                <w:bCs/>
                <w:sz w:val="24"/>
                <w:szCs w:val="24"/>
              </w:rPr>
            </w:pPr>
          </w:p>
        </w:tc>
        <w:tc>
          <w:tcPr>
            <w:tcW w:w="2127" w:type="dxa"/>
            <w:gridSpan w:val="2"/>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c>
          <w:tcPr>
            <w:tcW w:w="1893" w:type="dxa"/>
            <w:gridSpan w:val="2"/>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c>
          <w:tcPr>
            <w:tcW w:w="1875" w:type="dxa"/>
            <w:gridSpan w:val="3"/>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c>
          <w:tcPr>
            <w:tcW w:w="1894" w:type="dxa"/>
            <w:gridSpan w:val="2"/>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54" w:hRule="atLeast"/>
          <w:jc w:val="center"/>
        </w:trPr>
        <w:tc>
          <w:tcPr>
            <w:tcW w:w="1876" w:type="dxa"/>
            <w:vMerge w:val="continue"/>
            <w:tcBorders>
              <w:left w:val="single" w:color="auto" w:sz="2" w:space="0"/>
              <w:right w:val="single" w:color="auto" w:sz="2" w:space="0"/>
            </w:tcBorders>
            <w:vAlign w:val="center"/>
          </w:tcPr>
          <w:p>
            <w:pPr>
              <w:rPr>
                <w:rFonts w:hint="eastAsia" w:ascii="黑体" w:eastAsia="黑体"/>
                <w:b/>
                <w:bCs/>
                <w:sz w:val="24"/>
                <w:szCs w:val="24"/>
              </w:rPr>
            </w:pPr>
          </w:p>
        </w:tc>
        <w:tc>
          <w:tcPr>
            <w:tcW w:w="2127" w:type="dxa"/>
            <w:gridSpan w:val="2"/>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c>
          <w:tcPr>
            <w:tcW w:w="1893" w:type="dxa"/>
            <w:gridSpan w:val="2"/>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c>
          <w:tcPr>
            <w:tcW w:w="1875" w:type="dxa"/>
            <w:gridSpan w:val="3"/>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c>
          <w:tcPr>
            <w:tcW w:w="1894" w:type="dxa"/>
            <w:gridSpan w:val="2"/>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54" w:hRule="atLeast"/>
          <w:jc w:val="center"/>
        </w:trPr>
        <w:tc>
          <w:tcPr>
            <w:tcW w:w="1876" w:type="dxa"/>
            <w:vMerge w:val="continue"/>
            <w:tcBorders>
              <w:left w:val="single" w:color="auto" w:sz="2" w:space="0"/>
              <w:right w:val="single" w:color="auto" w:sz="2" w:space="0"/>
            </w:tcBorders>
            <w:vAlign w:val="center"/>
          </w:tcPr>
          <w:p>
            <w:pPr>
              <w:rPr>
                <w:rFonts w:hint="eastAsia" w:ascii="黑体" w:eastAsia="黑体"/>
                <w:b/>
                <w:bCs/>
                <w:sz w:val="24"/>
                <w:szCs w:val="24"/>
              </w:rPr>
            </w:pPr>
          </w:p>
        </w:tc>
        <w:tc>
          <w:tcPr>
            <w:tcW w:w="2127" w:type="dxa"/>
            <w:gridSpan w:val="2"/>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c>
          <w:tcPr>
            <w:tcW w:w="1893" w:type="dxa"/>
            <w:gridSpan w:val="2"/>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c>
          <w:tcPr>
            <w:tcW w:w="1875" w:type="dxa"/>
            <w:gridSpan w:val="3"/>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c>
          <w:tcPr>
            <w:tcW w:w="1894" w:type="dxa"/>
            <w:gridSpan w:val="2"/>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54" w:hRule="atLeast"/>
          <w:jc w:val="center"/>
        </w:trPr>
        <w:tc>
          <w:tcPr>
            <w:tcW w:w="1876" w:type="dxa"/>
            <w:vMerge w:val="continue"/>
            <w:tcBorders>
              <w:left w:val="single" w:color="auto" w:sz="2" w:space="0"/>
              <w:right w:val="single" w:color="auto" w:sz="2" w:space="0"/>
            </w:tcBorders>
            <w:vAlign w:val="center"/>
          </w:tcPr>
          <w:p>
            <w:pPr>
              <w:rPr>
                <w:rFonts w:hint="eastAsia" w:ascii="黑体" w:eastAsia="黑体"/>
                <w:b/>
                <w:bCs/>
                <w:sz w:val="24"/>
                <w:szCs w:val="24"/>
              </w:rPr>
            </w:pPr>
          </w:p>
        </w:tc>
        <w:tc>
          <w:tcPr>
            <w:tcW w:w="2127" w:type="dxa"/>
            <w:gridSpan w:val="2"/>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c>
          <w:tcPr>
            <w:tcW w:w="1893" w:type="dxa"/>
            <w:gridSpan w:val="2"/>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c>
          <w:tcPr>
            <w:tcW w:w="1875" w:type="dxa"/>
            <w:gridSpan w:val="3"/>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c>
          <w:tcPr>
            <w:tcW w:w="1894" w:type="dxa"/>
            <w:gridSpan w:val="2"/>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503" w:hRule="atLeast"/>
          <w:jc w:val="center"/>
        </w:trPr>
        <w:tc>
          <w:tcPr>
            <w:tcW w:w="1876" w:type="dxa"/>
            <w:tcBorders>
              <w:top w:val="single" w:color="auto" w:sz="2" w:space="0"/>
              <w:left w:val="single" w:color="auto" w:sz="2" w:space="0"/>
              <w:right w:val="single" w:color="auto" w:sz="2" w:space="0"/>
            </w:tcBorders>
            <w:vAlign w:val="center"/>
          </w:tcPr>
          <w:p>
            <w:pPr>
              <w:rPr>
                <w:rFonts w:hint="eastAsia" w:ascii="黑体" w:eastAsia="黑体"/>
                <w:b/>
                <w:bCs/>
                <w:sz w:val="24"/>
                <w:szCs w:val="24"/>
              </w:rPr>
            </w:pPr>
            <w:r>
              <w:rPr>
                <w:rFonts w:hint="eastAsia" w:ascii="宋体" w:hAnsi="宋体"/>
                <w:bCs/>
                <w:sz w:val="24"/>
                <w:szCs w:val="24"/>
              </w:rPr>
              <w:t>评审意见</w:t>
            </w:r>
          </w:p>
        </w:tc>
        <w:tc>
          <w:tcPr>
            <w:tcW w:w="7789" w:type="dxa"/>
            <w:gridSpan w:val="9"/>
            <w:tcBorders>
              <w:top w:val="single" w:color="auto" w:sz="2" w:space="0"/>
              <w:left w:val="single" w:color="auto" w:sz="2" w:space="0"/>
              <w:right w:val="single" w:color="auto" w:sz="2" w:space="0"/>
            </w:tcBorders>
            <w:vAlign w:val="center"/>
          </w:tcPr>
          <w:p>
            <w:pPr>
              <w:rPr>
                <w:rFonts w:hint="eastAsia" w:ascii="黑体" w:eastAsia="黑体"/>
                <w:b/>
                <w:bCs/>
                <w:sz w:val="24"/>
                <w:szCs w:val="24"/>
              </w:rPr>
            </w:pPr>
          </w:p>
          <w:p>
            <w:pPr>
              <w:rPr>
                <w:rFonts w:hint="eastAsia" w:ascii="黑体" w:eastAsia="黑体"/>
                <w:b/>
                <w:bCs/>
                <w:sz w:val="24"/>
                <w:szCs w:val="24"/>
              </w:rPr>
            </w:pPr>
          </w:p>
          <w:p>
            <w:pPr>
              <w:rPr>
                <w:rFonts w:hint="eastAsia" w:ascii="黑体" w:eastAsia="黑体"/>
                <w:b/>
                <w:bCs/>
                <w:sz w:val="24"/>
                <w:szCs w:val="24"/>
              </w:rPr>
            </w:pPr>
          </w:p>
          <w:p>
            <w:pPr>
              <w:rPr>
                <w:rFonts w:hint="eastAsia" w:ascii="黑体" w:eastAsia="黑体"/>
                <w:b/>
                <w:bCs/>
                <w:sz w:val="24"/>
                <w:szCs w:val="24"/>
              </w:rPr>
            </w:pPr>
          </w:p>
          <w:p>
            <w:pPr>
              <w:widowControl/>
              <w:tabs>
                <w:tab w:val="left" w:pos="720"/>
              </w:tabs>
              <w:snapToGrid w:val="0"/>
              <w:spacing w:line="360" w:lineRule="auto"/>
              <w:ind w:firstLine="2506" w:firstLineChars="1080"/>
              <w:outlineLvl w:val="0"/>
              <w:rPr>
                <w:rFonts w:hint="eastAsia" w:ascii="宋体" w:hAnsi="宋体"/>
                <w:bCs/>
                <w:sz w:val="24"/>
                <w:szCs w:val="24"/>
              </w:rPr>
            </w:pPr>
            <w:r>
              <w:rPr>
                <w:rFonts w:hint="eastAsia" w:ascii="宋体" w:hAnsi="宋体"/>
                <w:bCs/>
                <w:sz w:val="24"/>
                <w:szCs w:val="24"/>
              </w:rPr>
              <w:t xml:space="preserve">评审组长（签字） </w:t>
            </w:r>
          </w:p>
          <w:p>
            <w:pPr>
              <w:jc w:val="right"/>
              <w:rPr>
                <w:rFonts w:hint="eastAsia" w:ascii="黑体" w:eastAsia="黑体"/>
                <w:b/>
                <w:bCs/>
                <w:sz w:val="24"/>
                <w:szCs w:val="24"/>
              </w:rPr>
            </w:pPr>
            <w:r>
              <w:rPr>
                <w:rFonts w:hint="eastAsia" w:ascii="宋体" w:hAnsi="宋体"/>
                <w:bCs/>
                <w:sz w:val="24"/>
                <w:szCs w:val="24"/>
              </w:rPr>
              <w:t xml:space="preserve">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487" w:hRule="atLeast"/>
          <w:jc w:val="center"/>
        </w:trPr>
        <w:tc>
          <w:tcPr>
            <w:tcW w:w="1876" w:type="dxa"/>
            <w:tcBorders>
              <w:top w:val="single" w:color="auto" w:sz="2" w:space="0"/>
              <w:left w:val="single" w:color="auto" w:sz="2" w:space="0"/>
              <w:bottom w:val="single" w:color="auto" w:sz="2" w:space="0"/>
              <w:right w:val="single" w:color="auto" w:sz="2" w:space="0"/>
            </w:tcBorders>
            <w:vAlign w:val="center"/>
          </w:tcPr>
          <w:p>
            <w:pPr>
              <w:jc w:val="center"/>
              <w:rPr>
                <w:rFonts w:ascii="黑体" w:eastAsia="黑体"/>
                <w:b/>
                <w:bCs/>
                <w:sz w:val="24"/>
                <w:szCs w:val="24"/>
              </w:rPr>
            </w:pPr>
            <w:r>
              <w:rPr>
                <w:rFonts w:hint="eastAsia" w:ascii="宋体" w:hAnsi="宋体"/>
                <w:bCs/>
                <w:sz w:val="24"/>
                <w:szCs w:val="24"/>
              </w:rPr>
              <w:t>业务主管</w:t>
            </w:r>
            <w:r>
              <w:rPr>
                <w:rFonts w:hint="eastAsia" w:ascii="宋体" w:hAnsi="宋体"/>
                <w:bCs/>
                <w:sz w:val="24"/>
                <w:szCs w:val="24"/>
                <w:lang w:eastAsia="zh-CN"/>
              </w:rPr>
              <w:t>科室</w:t>
            </w:r>
            <w:r>
              <w:rPr>
                <w:rFonts w:hint="eastAsia" w:ascii="宋体" w:hAnsi="宋体"/>
                <w:bCs/>
                <w:sz w:val="24"/>
                <w:szCs w:val="24"/>
              </w:rPr>
              <w:t>审核意见</w:t>
            </w:r>
          </w:p>
        </w:tc>
        <w:tc>
          <w:tcPr>
            <w:tcW w:w="7789" w:type="dxa"/>
            <w:gridSpan w:val="9"/>
            <w:tcBorders>
              <w:top w:val="single" w:color="auto" w:sz="2" w:space="0"/>
              <w:left w:val="single" w:color="auto" w:sz="2" w:space="0"/>
              <w:bottom w:val="single" w:color="auto" w:sz="2" w:space="0"/>
              <w:right w:val="single" w:color="auto" w:sz="2" w:space="0"/>
            </w:tcBorders>
            <w:vAlign w:val="center"/>
          </w:tcPr>
          <w:p>
            <w:pPr>
              <w:rPr>
                <w:rFonts w:hint="eastAsia" w:ascii="黑体" w:eastAsia="黑体"/>
                <w:b/>
                <w:bCs/>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031" w:hRule="atLeast"/>
          <w:jc w:val="center"/>
        </w:trPr>
        <w:tc>
          <w:tcPr>
            <w:tcW w:w="1876" w:type="dxa"/>
            <w:tcBorders>
              <w:top w:val="single" w:color="auto" w:sz="2" w:space="0"/>
              <w:left w:val="single" w:color="auto" w:sz="2" w:space="0"/>
              <w:right w:val="single" w:color="auto" w:sz="2" w:space="0"/>
            </w:tcBorders>
            <w:vAlign w:val="center"/>
          </w:tcPr>
          <w:p>
            <w:pPr>
              <w:jc w:val="center"/>
              <w:rPr>
                <w:rFonts w:hint="eastAsia" w:ascii="宋体" w:hAnsi="宋体"/>
                <w:bCs/>
                <w:sz w:val="24"/>
                <w:szCs w:val="24"/>
              </w:rPr>
            </w:pPr>
            <w:r>
              <w:rPr>
                <w:rFonts w:hint="eastAsia" w:ascii="宋体" w:hAnsi="宋体"/>
                <w:bCs/>
                <w:sz w:val="24"/>
                <w:szCs w:val="24"/>
                <w:lang w:eastAsia="zh-CN"/>
              </w:rPr>
              <w:t>河源市农业局</w:t>
            </w:r>
            <w:r>
              <w:rPr>
                <w:rFonts w:hint="eastAsia" w:ascii="宋体" w:hAnsi="宋体"/>
                <w:bCs/>
                <w:sz w:val="24"/>
                <w:szCs w:val="24"/>
              </w:rPr>
              <w:t>审定意见</w:t>
            </w:r>
          </w:p>
        </w:tc>
        <w:tc>
          <w:tcPr>
            <w:tcW w:w="7789" w:type="dxa"/>
            <w:gridSpan w:val="9"/>
            <w:tcBorders>
              <w:top w:val="single" w:color="auto" w:sz="2" w:space="0"/>
              <w:left w:val="single" w:color="auto" w:sz="2" w:space="0"/>
              <w:right w:val="single" w:color="auto" w:sz="2" w:space="0"/>
            </w:tcBorders>
            <w:vAlign w:val="center"/>
          </w:tcPr>
          <w:p>
            <w:pPr>
              <w:rPr>
                <w:rFonts w:hint="eastAsia" w:ascii="宋体" w:hAnsi="宋体"/>
                <w:bCs/>
                <w:sz w:val="24"/>
                <w:szCs w:val="24"/>
              </w:rPr>
            </w:pPr>
          </w:p>
        </w:tc>
      </w:tr>
    </w:tbl>
    <w:p>
      <w:pPr>
        <w:spacing w:line="360" w:lineRule="auto"/>
        <w:jc w:val="center"/>
        <w:outlineLvl w:val="0"/>
        <w:rPr>
          <w:rFonts w:hint="eastAsia" w:ascii="方正小标宋简体" w:hAnsi="宋体" w:eastAsia="方正小标宋简体" w:cs="宋体"/>
          <w:bCs/>
          <w:sz w:val="36"/>
          <w:szCs w:val="36"/>
        </w:rPr>
      </w:pPr>
      <w:r>
        <w:rPr>
          <w:rFonts w:hint="eastAsia" w:ascii="方正小标宋简体" w:hAnsi="宋体" w:eastAsia="方正小标宋简体" w:cs="宋体"/>
          <w:bCs/>
          <w:sz w:val="36"/>
          <w:szCs w:val="36"/>
        </w:rPr>
        <w:t>填表说明</w:t>
      </w:r>
    </w:p>
    <w:p>
      <w:pPr>
        <w:spacing w:line="540" w:lineRule="exact"/>
        <w:ind w:firstLine="624" w:firstLineChars="200"/>
        <w:outlineLvl w:val="0"/>
        <w:rPr>
          <w:rFonts w:hint="eastAsia" w:ascii="仿宋" w:hAnsi="仿宋" w:eastAsia="仿宋" w:cs="仿宋"/>
          <w:bCs/>
          <w:szCs w:val="32"/>
        </w:rPr>
      </w:pPr>
      <w:r>
        <w:rPr>
          <w:rFonts w:hint="eastAsia" w:ascii="仿宋" w:hAnsi="仿宋" w:eastAsia="仿宋" w:cs="仿宋"/>
          <w:bCs/>
          <w:szCs w:val="32"/>
        </w:rPr>
        <w:t>本申请书一式2份</w:t>
      </w:r>
    </w:p>
    <w:p>
      <w:pPr>
        <w:spacing w:line="540" w:lineRule="exact"/>
        <w:ind w:firstLine="624" w:firstLineChars="200"/>
        <w:outlineLvl w:val="0"/>
        <w:rPr>
          <w:rFonts w:hint="eastAsia" w:ascii="仿宋" w:hAnsi="仿宋" w:eastAsia="仿宋" w:cs="仿宋"/>
          <w:bCs/>
          <w:szCs w:val="32"/>
        </w:rPr>
      </w:pPr>
      <w:r>
        <w:rPr>
          <w:rFonts w:hint="eastAsia" w:ascii="仿宋" w:hAnsi="仿宋" w:eastAsia="仿宋" w:cs="仿宋"/>
          <w:bCs/>
          <w:szCs w:val="32"/>
        </w:rPr>
        <w:t>1.基地地址应具体到村。</w:t>
      </w:r>
    </w:p>
    <w:p>
      <w:pPr>
        <w:spacing w:line="540" w:lineRule="exact"/>
        <w:ind w:firstLine="624" w:firstLineChars="200"/>
        <w:outlineLvl w:val="0"/>
        <w:rPr>
          <w:rFonts w:hint="eastAsia" w:ascii="仿宋" w:hAnsi="仿宋" w:eastAsia="仿宋" w:cs="仿宋"/>
          <w:bCs/>
          <w:szCs w:val="32"/>
        </w:rPr>
      </w:pPr>
      <w:r>
        <w:rPr>
          <w:rFonts w:hint="eastAsia" w:ascii="仿宋" w:hAnsi="仿宋" w:eastAsia="仿宋" w:cs="仿宋"/>
          <w:bCs/>
          <w:szCs w:val="32"/>
        </w:rPr>
        <w:t>2.从事农产品电子商务的企业应在单位网址中注明。</w:t>
      </w:r>
    </w:p>
    <w:p>
      <w:pPr>
        <w:autoSpaceDN w:val="0"/>
        <w:spacing w:line="540" w:lineRule="exact"/>
        <w:ind w:firstLine="624" w:firstLineChars="200"/>
        <w:rPr>
          <w:rFonts w:hint="eastAsia" w:ascii="仿宋" w:hAnsi="仿宋" w:eastAsia="仿宋" w:cs="仿宋"/>
          <w:szCs w:val="32"/>
        </w:rPr>
      </w:pPr>
      <w:r>
        <w:rPr>
          <w:rFonts w:hint="eastAsia" w:ascii="仿宋" w:hAnsi="仿宋" w:eastAsia="仿宋" w:cs="仿宋"/>
          <w:bCs/>
          <w:szCs w:val="32"/>
        </w:rPr>
        <w:t>3.基地类别按照《</w:t>
      </w:r>
      <w:r>
        <w:rPr>
          <w:rFonts w:hint="eastAsia" w:ascii="仿宋" w:hAnsi="仿宋" w:eastAsia="仿宋" w:cs="仿宋"/>
          <w:bCs/>
          <w:szCs w:val="32"/>
          <w:lang w:eastAsia="zh-CN"/>
        </w:rPr>
        <w:t>河源</w:t>
      </w:r>
      <w:r>
        <w:rPr>
          <w:rFonts w:hint="eastAsia" w:ascii="仿宋" w:hAnsi="仿宋" w:eastAsia="仿宋" w:cs="仿宋"/>
          <w:color w:val="000000"/>
          <w:szCs w:val="32"/>
        </w:rPr>
        <w:t>市“菜篮子”基地</w:t>
      </w:r>
      <w:r>
        <w:rPr>
          <w:rFonts w:hint="eastAsia" w:ascii="仿宋" w:hAnsi="仿宋" w:eastAsia="仿宋" w:cs="仿宋"/>
          <w:szCs w:val="32"/>
        </w:rPr>
        <w:t>认定管理办法》划分的蔬菜水果、畜禽蛋奶、水产品的生产填写。</w:t>
      </w:r>
    </w:p>
    <w:p>
      <w:pPr>
        <w:autoSpaceDN w:val="0"/>
        <w:spacing w:line="540" w:lineRule="exact"/>
        <w:ind w:firstLine="624" w:firstLineChars="200"/>
        <w:rPr>
          <w:rFonts w:hint="eastAsia" w:ascii="仿宋" w:hAnsi="仿宋" w:eastAsia="仿宋" w:cs="仿宋"/>
          <w:szCs w:val="32"/>
        </w:rPr>
      </w:pPr>
      <w:r>
        <w:rPr>
          <w:rFonts w:hint="eastAsia" w:ascii="仿宋" w:hAnsi="仿宋" w:eastAsia="仿宋" w:cs="仿宋"/>
          <w:szCs w:val="32"/>
        </w:rPr>
        <w:t>4.生产能力指基地生产规模（面积、存出栏）等，应注明计量单位。</w:t>
      </w:r>
    </w:p>
    <w:p>
      <w:pPr>
        <w:autoSpaceDN w:val="0"/>
        <w:spacing w:line="540" w:lineRule="exact"/>
        <w:ind w:firstLine="624" w:firstLineChars="200"/>
        <w:rPr>
          <w:rFonts w:hint="eastAsia" w:ascii="仿宋" w:hAnsi="仿宋" w:eastAsia="仿宋" w:cs="仿宋"/>
          <w:szCs w:val="32"/>
        </w:rPr>
      </w:pPr>
      <w:r>
        <w:rPr>
          <w:rFonts w:hint="eastAsia" w:ascii="仿宋" w:hAnsi="仿宋" w:eastAsia="仿宋" w:cs="仿宋"/>
          <w:szCs w:val="32"/>
        </w:rPr>
        <w:t>5.建设已投入指基地基础及配套设施等固定资产方面的建设投入。</w:t>
      </w:r>
    </w:p>
    <w:p>
      <w:pPr>
        <w:autoSpaceDN w:val="0"/>
        <w:spacing w:line="540" w:lineRule="exact"/>
        <w:ind w:firstLine="624" w:firstLineChars="200"/>
        <w:rPr>
          <w:rFonts w:hint="eastAsia" w:ascii="仿宋" w:hAnsi="仿宋" w:eastAsia="仿宋" w:cs="仿宋"/>
          <w:szCs w:val="32"/>
        </w:rPr>
      </w:pPr>
      <w:r>
        <w:rPr>
          <w:rFonts w:hint="eastAsia" w:ascii="仿宋" w:hAnsi="仿宋" w:eastAsia="仿宋" w:cs="仿宋"/>
          <w:szCs w:val="32"/>
        </w:rPr>
        <w:t>6.使用期指基地场地使用期的起止年月。</w:t>
      </w:r>
    </w:p>
    <w:p>
      <w:pPr>
        <w:autoSpaceDN w:val="0"/>
        <w:spacing w:line="540" w:lineRule="exact"/>
        <w:ind w:firstLine="624" w:firstLineChars="200"/>
        <w:rPr>
          <w:rFonts w:hint="eastAsia" w:ascii="仿宋" w:hAnsi="仿宋" w:eastAsia="仿宋" w:cs="仿宋"/>
          <w:szCs w:val="32"/>
        </w:rPr>
      </w:pPr>
      <w:r>
        <w:rPr>
          <w:rFonts w:hint="eastAsia" w:ascii="仿宋" w:hAnsi="仿宋" w:eastAsia="仿宋" w:cs="仿宋"/>
          <w:szCs w:val="32"/>
        </w:rPr>
        <w:t>7.场地性质指基地使用的场地为自有、租赁或与他人合作等。</w:t>
      </w:r>
    </w:p>
    <w:p>
      <w:pPr>
        <w:autoSpaceDN w:val="0"/>
        <w:spacing w:line="540" w:lineRule="exact"/>
        <w:ind w:firstLine="624" w:firstLineChars="200"/>
        <w:rPr>
          <w:rFonts w:hint="eastAsia" w:ascii="仿宋" w:hAnsi="仿宋" w:eastAsia="仿宋" w:cs="仿宋"/>
          <w:szCs w:val="32"/>
        </w:rPr>
      </w:pPr>
      <w:r>
        <w:rPr>
          <w:rFonts w:hint="eastAsia" w:ascii="仿宋" w:hAnsi="仿宋" w:eastAsia="仿宋" w:cs="仿宋"/>
          <w:szCs w:val="32"/>
        </w:rPr>
        <w:t>8.上年产量/产值指基地的总产量和产值。</w:t>
      </w:r>
    </w:p>
    <w:p>
      <w:pPr>
        <w:autoSpaceDN w:val="0"/>
        <w:spacing w:line="540" w:lineRule="exact"/>
        <w:ind w:firstLine="624" w:firstLineChars="200"/>
        <w:rPr>
          <w:rFonts w:hint="eastAsia" w:ascii="仿宋" w:hAnsi="仿宋" w:eastAsia="仿宋" w:cs="仿宋"/>
          <w:szCs w:val="32"/>
        </w:rPr>
      </w:pPr>
      <w:r>
        <w:rPr>
          <w:rFonts w:hint="eastAsia" w:ascii="仿宋" w:hAnsi="仿宋" w:eastAsia="仿宋" w:cs="仿宋"/>
          <w:szCs w:val="32"/>
        </w:rPr>
        <w:t>9.如基地产品品种较多，应将销</w:t>
      </w:r>
      <w:r>
        <w:rPr>
          <w:rFonts w:hint="eastAsia" w:ascii="仿宋" w:hAnsi="仿宋" w:eastAsia="仿宋" w:cs="仿宋"/>
          <w:szCs w:val="32"/>
          <w:lang w:eastAsia="zh-CN"/>
        </w:rPr>
        <w:t>量</w:t>
      </w:r>
      <w:r>
        <w:rPr>
          <w:rFonts w:hint="eastAsia" w:ascii="仿宋" w:hAnsi="仿宋" w:eastAsia="仿宋" w:cs="仿宋"/>
          <w:szCs w:val="32"/>
        </w:rPr>
        <w:t>最多的前三种产品列出品名、数量和主要的2种销售方式，分别对应填表。</w:t>
      </w:r>
    </w:p>
    <w:p>
      <w:pPr>
        <w:autoSpaceDN w:val="0"/>
        <w:spacing w:line="540" w:lineRule="exact"/>
        <w:ind w:firstLine="624" w:firstLineChars="200"/>
        <w:rPr>
          <w:rFonts w:hint="eastAsia" w:ascii="仿宋" w:hAnsi="仿宋" w:eastAsia="仿宋" w:cs="仿宋"/>
          <w:szCs w:val="32"/>
        </w:rPr>
      </w:pPr>
      <w:r>
        <w:rPr>
          <w:rFonts w:hint="eastAsia" w:ascii="仿宋" w:hAnsi="仿宋" w:eastAsia="仿宋" w:cs="仿宋"/>
          <w:szCs w:val="32"/>
        </w:rPr>
        <w:t>10.执行的标准指企业生产所执行的标准、规程等，列出标准、规程名号即可。</w:t>
      </w:r>
    </w:p>
    <w:p>
      <w:pPr>
        <w:autoSpaceDN w:val="0"/>
        <w:spacing w:line="540" w:lineRule="exact"/>
        <w:ind w:firstLine="624" w:firstLineChars="200"/>
        <w:rPr>
          <w:rFonts w:hint="eastAsia" w:ascii="仿宋" w:hAnsi="仿宋" w:eastAsia="仿宋" w:cs="仿宋"/>
          <w:szCs w:val="32"/>
        </w:rPr>
      </w:pPr>
      <w:r>
        <w:rPr>
          <w:rFonts w:hint="eastAsia" w:ascii="仿宋" w:hAnsi="仿宋" w:eastAsia="仿宋" w:cs="仿宋"/>
          <w:szCs w:val="32"/>
        </w:rPr>
        <w:t>11.自检机制扼要填写企业自设检测室的人员、设备等配置，及运行机制情况；委托第三方检测机构的应注明机构名称、委托期限等。</w:t>
      </w:r>
    </w:p>
    <w:p>
      <w:pPr>
        <w:autoSpaceDN w:val="0"/>
        <w:spacing w:line="540" w:lineRule="exact"/>
        <w:ind w:firstLine="624" w:firstLineChars="200"/>
        <w:rPr>
          <w:rFonts w:hint="eastAsia" w:ascii="仿宋" w:hAnsi="仿宋" w:eastAsia="仿宋" w:cs="仿宋"/>
          <w:bCs/>
          <w:szCs w:val="32"/>
        </w:rPr>
      </w:pPr>
      <w:r>
        <w:rPr>
          <w:rFonts w:hint="eastAsia" w:ascii="仿宋" w:hAnsi="仿宋" w:eastAsia="仿宋" w:cs="仿宋"/>
          <w:bCs/>
          <w:szCs w:val="32"/>
        </w:rPr>
        <w:t>12.生产基地应附上基地范围布局图，以及场容场貌图片和说明。</w:t>
      </w:r>
    </w:p>
    <w:p>
      <w:pPr>
        <w:widowControl/>
        <w:snapToGrid w:val="0"/>
        <w:spacing w:line="360" w:lineRule="auto"/>
        <w:jc w:val="both"/>
        <w:rPr>
          <w:rFonts w:hint="eastAsia"/>
          <w:sz w:val="24"/>
          <w:szCs w:val="24"/>
        </w:rPr>
      </w:pPr>
      <w:r>
        <w:rPr>
          <w:rFonts w:hint="eastAsia" w:ascii="仿宋" w:hAnsi="仿宋" w:eastAsia="仿宋" w:cs="宋体"/>
          <w:kern w:val="0"/>
          <w:sz w:val="28"/>
          <w:szCs w:val="28"/>
        </w:rPr>
        <w:t xml:space="preserve">  </w:t>
      </w:r>
    </w:p>
    <w:p/>
    <w:sectPr>
      <w:footerReference r:id="rId3" w:type="default"/>
      <w:footerReference r:id="rId4" w:type="even"/>
      <w:pgSz w:w="11906" w:h="16838"/>
      <w:pgMar w:top="1701" w:right="1474" w:bottom="1701" w:left="1644" w:header="851" w:footer="1134" w:gutter="0"/>
      <w:cols w:space="720" w:num="1"/>
      <w:formProt w:val="0"/>
      <w:docGrid w:type="linesAndChars" w:linePitch="573" w:charSpace="-184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宋体"/>
    <w:panose1 w:val="02010601030101010101"/>
    <w:charset w:val="86"/>
    <w:family w:val="auto"/>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Calibri Light">
    <w:panose1 w:val="020F0302020204030204"/>
    <w:charset w:val="00"/>
    <w:family w:val="auto"/>
    <w:pitch w:val="default"/>
    <w:sig w:usb0="E0002A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8</w:t>
    </w:r>
    <w:r>
      <w:fldChar w:fldCharType="end"/>
    </w:r>
  </w:p>
  <w:p>
    <w:pPr>
      <w:pStyle w:val="2"/>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end"/>
    </w:r>
  </w:p>
  <w:p>
    <w:pPr>
      <w:pStyle w:val="2"/>
      <w:tabs>
        <w:tab w:val="clear" w:pos="4153"/>
        <w:tab w:val="clear" w:pos="8306"/>
      </w:tabs>
      <w:ind w:left="350" w:right="360"/>
      <w:rPr>
        <w:rFonts w:hint="eastAsia" w:ascii="宋体" w:eastAsia="宋体"/>
        <w:sz w:val="28"/>
      </w:rPr>
    </w:pPr>
    <w:r>
      <w:rPr>
        <w:rFonts w:ascii="宋体"/>
      </w:rPr>
      <w:fldChar w:fldCharType="begin"/>
    </w:r>
    <w:r>
      <w:rPr>
        <w:rStyle w:val="5"/>
        <w:rFonts w:ascii="宋体"/>
      </w:rPr>
      <w:instrText xml:space="preserve"> IF  &lt;= </w:instrText>
    </w:r>
    <w:r>
      <w:rPr>
        <w:rFonts w:ascii="宋体"/>
      </w:rPr>
      <w:fldChar w:fldCharType="begin"/>
    </w:r>
    <w:r>
      <w:rPr>
        <w:rStyle w:val="5"/>
        <w:rFonts w:ascii="宋体"/>
      </w:rPr>
      <w:instrText xml:space="preserve"> PAGEREF GWDocEnd  \* MERGEFORMAT </w:instrText>
    </w:r>
    <w:r>
      <w:rPr>
        <w:rFonts w:ascii="宋体"/>
      </w:rPr>
      <w:fldChar w:fldCharType="separate"/>
    </w:r>
    <w:r>
      <w:rPr>
        <w:b/>
      </w:rPr>
      <w:instrText xml:space="preserve">错误！未定义书签。</w:instrText>
    </w:r>
    <w:r>
      <w:rPr>
        <w:rFonts w:ascii="宋体"/>
      </w:rPr>
      <w:fldChar w:fldCharType="end"/>
    </w:r>
    <w:r>
      <w:rPr>
        <w:rStyle w:val="5"/>
        <w:rFonts w:ascii="宋体"/>
      </w:rPr>
      <w:instrText xml:space="preserve"> "</w:instrText>
    </w:r>
    <w:r>
      <w:rPr>
        <w:rStyle w:val="5"/>
        <w:rFonts w:hint="eastAsia" w:ascii="宋体"/>
      </w:rPr>
      <w:instrText xml:space="preserve">—</w:instrText>
    </w:r>
    <w:r>
      <w:rPr>
        <w:rStyle w:val="5"/>
        <w:rFonts w:ascii="宋体"/>
      </w:rPr>
      <w:instrText xml:space="preserve"> " " " \* MERGEFORMAT </w:instrText>
    </w:r>
    <w:r>
      <w:rPr>
        <w:rFonts w:ascii="宋体"/>
      </w:rPr>
      <w:fldChar w:fldCharType="separate"/>
    </w:r>
    <w:r>
      <w:rPr>
        <w:rStyle w:val="5"/>
        <w:rFonts w:hint="eastAsia" w:ascii="宋体"/>
        <w:b/>
        <w:bCs/>
      </w:rPr>
      <w:t>错误！未定义书签。</w:t>
    </w:r>
    <w:r>
      <w:rPr>
        <w:rFonts w:ascii="宋体"/>
      </w:rPr>
      <w:fldChar w:fldCharType="end"/>
    </w:r>
    <w:r>
      <w:rPr>
        <w:rFonts w:ascii="宋体"/>
      </w:rPr>
      <w:fldChar w:fldCharType="begin"/>
    </w:r>
    <w:r>
      <w:rPr>
        <w:rStyle w:val="5"/>
        <w:rFonts w:ascii="宋体"/>
      </w:rPr>
      <w:instrText xml:space="preserve"> IF </w:instrText>
    </w:r>
    <w:r>
      <w:rPr>
        <w:rFonts w:ascii="宋体"/>
      </w:rPr>
      <w:fldChar w:fldCharType="begin"/>
    </w:r>
    <w:r>
      <w:rPr>
        <w:rStyle w:val="5"/>
        <w:rFonts w:ascii="宋体"/>
      </w:rPr>
      <w:instrText xml:space="preserve"> PAGE  \* MERGEFORMAT </w:instrText>
    </w:r>
    <w:r>
      <w:rPr>
        <w:rFonts w:ascii="宋体"/>
      </w:rPr>
      <w:fldChar w:fldCharType="separate"/>
    </w:r>
    <w:r>
      <w:rPr>
        <w:rStyle w:val="5"/>
      </w:rPr>
      <w:instrText xml:space="preserve">30</w:instrText>
    </w:r>
    <w:r>
      <w:rPr>
        <w:rFonts w:ascii="宋体"/>
      </w:rPr>
      <w:fldChar w:fldCharType="end"/>
    </w:r>
    <w:r>
      <w:rPr>
        <w:rStyle w:val="5"/>
        <w:rFonts w:ascii="宋体"/>
      </w:rPr>
      <w:instrText xml:space="preserve"> &lt;= </w:instrText>
    </w:r>
    <w:r>
      <w:rPr>
        <w:rFonts w:ascii="宋体"/>
      </w:rPr>
      <w:fldChar w:fldCharType="begin"/>
    </w:r>
    <w:r>
      <w:rPr>
        <w:rStyle w:val="5"/>
        <w:rFonts w:ascii="宋体"/>
      </w:rPr>
      <w:instrText xml:space="preserve"> PAGEREF GWDocEnd  \* MERGEFORMAT </w:instrText>
    </w:r>
    <w:r>
      <w:rPr>
        <w:rFonts w:ascii="宋体"/>
      </w:rPr>
      <w:fldChar w:fldCharType="separate"/>
    </w:r>
    <w:r>
      <w:rPr>
        <w:b/>
      </w:rPr>
      <w:instrText xml:space="preserve">错误！未定义书签。</w:instrText>
    </w:r>
    <w:r>
      <w:rPr>
        <w:rFonts w:ascii="宋体"/>
      </w:rPr>
      <w:fldChar w:fldCharType="end"/>
    </w:r>
    <w:r>
      <w:rPr>
        <w:rStyle w:val="5"/>
        <w:rFonts w:ascii="宋体"/>
      </w:rPr>
      <w:instrText xml:space="preserve"> </w:instrText>
    </w:r>
    <w:r>
      <w:rPr>
        <w:rFonts w:ascii="宋体"/>
      </w:rPr>
      <w:fldChar w:fldCharType="begin"/>
    </w:r>
    <w:r>
      <w:rPr>
        <w:rStyle w:val="5"/>
        <w:rFonts w:ascii="宋体"/>
      </w:rPr>
      <w:instrText xml:space="preserve"> PAGE  \* MERGEFORMAT </w:instrText>
    </w:r>
    <w:r>
      <w:rPr>
        <w:rFonts w:ascii="宋体"/>
      </w:rPr>
      <w:fldChar w:fldCharType="separate"/>
    </w:r>
    <w:r>
      <w:rPr>
        <w:rStyle w:val="5"/>
      </w:rPr>
      <w:instrText xml:space="preserve">30</w:instrText>
    </w:r>
    <w:r>
      <w:rPr>
        <w:rFonts w:ascii="宋体"/>
      </w:rPr>
      <w:fldChar w:fldCharType="end"/>
    </w:r>
    <w:r>
      <w:rPr>
        <w:rStyle w:val="5"/>
        <w:rFonts w:ascii="宋体"/>
      </w:rPr>
      <w:instrText xml:space="preserve"> " " \* MERGEFORMAT </w:instrText>
    </w:r>
    <w:r>
      <w:rPr>
        <w:rFonts w:ascii="宋体"/>
      </w:rPr>
      <w:fldChar w:fldCharType="separate"/>
    </w:r>
    <w:r>
      <w:rPr>
        <w:rStyle w:val="5"/>
      </w:rPr>
      <w:t>30</w:t>
    </w:r>
    <w:r>
      <w:rPr>
        <w:rFonts w:ascii="宋体"/>
      </w:rPr>
      <w:fldChar w:fldCharType="end"/>
    </w:r>
    <w:r>
      <w:rPr>
        <w:rFonts w:ascii="宋体"/>
      </w:rPr>
      <w:fldChar w:fldCharType="begin"/>
    </w:r>
    <w:r>
      <w:rPr>
        <w:rStyle w:val="5"/>
        <w:rFonts w:ascii="宋体"/>
      </w:rPr>
      <w:instrText xml:space="preserve"> IF </w:instrText>
    </w:r>
    <w:r>
      <w:rPr>
        <w:rFonts w:ascii="宋体"/>
      </w:rPr>
      <w:fldChar w:fldCharType="begin"/>
    </w:r>
    <w:r>
      <w:rPr>
        <w:rStyle w:val="5"/>
        <w:rFonts w:ascii="宋体"/>
      </w:rPr>
      <w:instrText xml:space="preserve"> PAGE  \* MERGEFORMAT </w:instrText>
    </w:r>
    <w:r>
      <w:rPr>
        <w:rFonts w:ascii="宋体"/>
      </w:rPr>
      <w:fldChar w:fldCharType="separate"/>
    </w:r>
    <w:r>
      <w:rPr>
        <w:rStyle w:val="5"/>
      </w:rPr>
      <w:instrText xml:space="preserve">30</w:instrText>
    </w:r>
    <w:r>
      <w:rPr>
        <w:rFonts w:ascii="宋体"/>
      </w:rPr>
      <w:fldChar w:fldCharType="end"/>
    </w:r>
    <w:r>
      <w:rPr>
        <w:rStyle w:val="5"/>
        <w:rFonts w:ascii="宋体"/>
      </w:rPr>
      <w:instrText xml:space="preserve"> &lt;= </w:instrText>
    </w:r>
    <w:r>
      <w:rPr>
        <w:rFonts w:ascii="宋体"/>
      </w:rPr>
      <w:fldChar w:fldCharType="begin"/>
    </w:r>
    <w:r>
      <w:rPr>
        <w:rStyle w:val="5"/>
        <w:rFonts w:ascii="宋体"/>
      </w:rPr>
      <w:instrText xml:space="preserve"> PAGEREF GWDocEnd  \* MERGEFORMAT </w:instrText>
    </w:r>
    <w:r>
      <w:rPr>
        <w:rFonts w:ascii="宋体"/>
      </w:rPr>
      <w:fldChar w:fldCharType="separate"/>
    </w:r>
    <w:r>
      <w:rPr>
        <w:b/>
      </w:rPr>
      <w:instrText xml:space="preserve">错误！未定义书签。</w:instrText>
    </w:r>
    <w:r>
      <w:rPr>
        <w:rFonts w:ascii="宋体"/>
      </w:rPr>
      <w:fldChar w:fldCharType="end"/>
    </w:r>
    <w:r>
      <w:rPr>
        <w:rStyle w:val="5"/>
        <w:rFonts w:ascii="宋体"/>
      </w:rPr>
      <w:instrText xml:space="preserve"> " </w:instrText>
    </w:r>
    <w:r>
      <w:rPr>
        <w:rStyle w:val="5"/>
        <w:rFonts w:hint="eastAsia" w:ascii="宋体"/>
      </w:rPr>
      <w:instrText xml:space="preserve">—</w:instrText>
    </w:r>
    <w:r>
      <w:rPr>
        <w:rStyle w:val="5"/>
        <w:rFonts w:ascii="宋体"/>
      </w:rPr>
      <w:instrText xml:space="preserve">" " " \* MERGEFORMAT </w:instrText>
    </w:r>
    <w:r>
      <w:rPr>
        <w:rFonts w:ascii="宋体"/>
      </w:rPr>
      <w:fldChar w:fldCharType="separate"/>
    </w:r>
    <w:r>
      <w:rPr>
        <w:rStyle w:val="5"/>
        <w:rFonts w:ascii="宋体"/>
      </w:rPr>
      <w:t xml:space="preserve"> </w:t>
    </w:r>
    <w:r>
      <w:rPr>
        <w:rStyle w:val="5"/>
        <w:rFonts w:hint="eastAsia" w:ascii="宋体"/>
      </w:rPr>
      <w:t>—</w:t>
    </w:r>
    <w:r>
      <w:rPr>
        <w:rFonts w:ascii="宋体"/>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007CF6"/>
    <w:rsid w:val="020A04D4"/>
    <w:rsid w:val="0B8217C1"/>
    <w:rsid w:val="29007CF6"/>
    <w:rsid w:val="29C268D6"/>
    <w:rsid w:val="2A97083D"/>
    <w:rsid w:val="405C18E7"/>
    <w:rsid w:val="68050C89"/>
    <w:rsid w:val="697E53CA"/>
    <w:rsid w:val="6D535020"/>
    <w:rsid w:val="70C951EB"/>
    <w:rsid w:val="72146E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eastAsia="仿宋_GB2312"/>
      <w:sz w:val="18"/>
    </w:rPr>
  </w:style>
  <w:style w:type="paragraph" w:styleId="3">
    <w:name w:val="Normal (Web)"/>
    <w:basedOn w:val="1"/>
    <w:qFormat/>
    <w:uiPriority w:val="0"/>
    <w:pPr>
      <w:widowControl/>
      <w:spacing w:before="100" w:beforeAutospacing="1" w:after="100" w:afterAutospacing="1"/>
      <w:jc w:val="left"/>
    </w:pPr>
    <w:rPr>
      <w:rFonts w:ascii="宋体" w:hAnsi="宋体" w:eastAsia="宋体"/>
      <w:kern w:val="0"/>
      <w:sz w:val="24"/>
      <w:szCs w:val="24"/>
    </w:rPr>
  </w:style>
  <w:style w:type="character" w:styleId="5">
    <w:name w:val="page number"/>
    <w:basedOn w:val="4"/>
    <w:qFormat/>
    <w:uiPriority w:val="0"/>
    <w:rPr>
      <w:rFonts w:eastAsia="宋体"/>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2018-03-27T00:44:00Z</dcterms:created>
  <dc:creator>秋菊</dc:creator>
  <cp:lastModifiedBy>Administrator</cp:lastModifiedBy>
  <cp:lastPrinted>2018-04-04T07:58:00Z</cp:lastPrinted>
  <dcterms:modified xsi:type="dcterms:W3CDTF">2019-04-25T11:15:20Z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